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05AF29" w14:textId="1B2789A3" w:rsidR="003E6429" w:rsidRDefault="001C3317">
      <w:r>
        <w:rPr>
          <w:noProof/>
        </w:rPr>
        <w:drawing>
          <wp:inline distT="0" distB="0" distL="0" distR="0" wp14:anchorId="3CD3EBD1" wp14:editId="73187C2D">
            <wp:extent cx="2762250" cy="703398"/>
            <wp:effectExtent l="0" t="0" r="0" b="1905"/>
            <wp:docPr id="1601890906" name="Picture 2" descr="Be Ahead of the Game logo and Victoria State Government logo in gree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1890906" name="Picture 2" descr="Be Ahead of the Game logo and Victoria State Government logo in green.">
                      <a:extLst>
                        <a:ext uri="{C183D7F6-B498-43B3-948B-1728B52AA6E4}">
                          <adec:decorative xmlns:adec="http://schemas.microsoft.com/office/drawing/2017/decorative" val="0"/>
                        </a:ext>
                      </a:extLst>
                    </pic:cNvPr>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0167" t="22868" r="167" b="24031"/>
                    <a:stretch>
                      <a:fillRect/>
                    </a:stretch>
                  </pic:blipFill>
                  <pic:spPr bwMode="auto">
                    <a:xfrm>
                      <a:off x="0" y="0"/>
                      <a:ext cx="2784200" cy="708988"/>
                    </a:xfrm>
                    <a:prstGeom prst="rect">
                      <a:avLst/>
                    </a:prstGeom>
                    <a:noFill/>
                    <a:ln>
                      <a:noFill/>
                    </a:ln>
                    <a:extLst>
                      <a:ext uri="{53640926-AAD7-44D8-BBD7-CCE9431645EC}">
                        <a14:shadowObscured xmlns:a14="http://schemas.microsoft.com/office/drawing/2010/main"/>
                      </a:ext>
                    </a:extLst>
                  </pic:spPr>
                </pic:pic>
              </a:graphicData>
            </a:graphic>
          </wp:inline>
        </w:drawing>
      </w:r>
    </w:p>
    <w:p w14:paraId="3E125424" w14:textId="67EB42CD" w:rsidR="001C3317" w:rsidRDefault="00F81841" w:rsidP="00936818">
      <w:pPr>
        <w:pStyle w:val="Title"/>
      </w:pPr>
      <w:r>
        <w:t>Talking to young people about gambling</w:t>
      </w:r>
    </w:p>
    <w:p w14:paraId="632B9A2D" w14:textId="1F1EDD8C" w:rsidR="006D42CE" w:rsidRDefault="00F81841" w:rsidP="007A4AD3">
      <w:pPr>
        <w:pStyle w:val="Heading1"/>
        <w:spacing w:before="120"/>
      </w:pPr>
      <w:r>
        <w:rPr>
          <w:noProof/>
        </w:rPr>
        <w:drawing>
          <wp:inline distT="0" distB="0" distL="0" distR="0" wp14:anchorId="76604514" wp14:editId="405BDC4A">
            <wp:extent cx="5731510" cy="2149475"/>
            <wp:effectExtent l="0" t="0" r="2540" b="3175"/>
            <wp:docPr id="1922573439" name="Picture 21" descr="Woman with glasses and teen with braids smile while looking at a smartphone indo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Woman with glasses and teen with braids smile while looking at a smartphone indoor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2149475"/>
                    </a:xfrm>
                    <a:prstGeom prst="rect">
                      <a:avLst/>
                    </a:prstGeom>
                    <a:noFill/>
                    <a:ln>
                      <a:noFill/>
                    </a:ln>
                  </pic:spPr>
                </pic:pic>
              </a:graphicData>
            </a:graphic>
          </wp:inline>
        </w:drawing>
      </w:r>
    </w:p>
    <w:p w14:paraId="658FDEE1" w14:textId="77777777" w:rsidR="00F81841" w:rsidRPr="00F81841" w:rsidRDefault="00F81841" w:rsidP="00F81841">
      <w:r w:rsidRPr="00F81841">
        <w:t>It’s important to have open conversations about gambling with your kids early, much like having ‘the talk’ about drinking, drugs and sex.</w:t>
      </w:r>
    </w:p>
    <w:p w14:paraId="72BA55C3" w14:textId="77777777" w:rsidR="00F81841" w:rsidRPr="00F81841" w:rsidRDefault="00F81841" w:rsidP="00F81841">
      <w:pPr>
        <w:pStyle w:val="Heading1"/>
      </w:pPr>
      <w:r w:rsidRPr="00F81841">
        <w:t>Ask your school to book a parent information session</w:t>
      </w:r>
    </w:p>
    <w:p w14:paraId="717909EE" w14:textId="77777777" w:rsidR="00F81841" w:rsidRPr="00F81841" w:rsidRDefault="00F81841" w:rsidP="00F81841">
      <w:r w:rsidRPr="00F81841">
        <w:t>Ask your child's school to host a free Be Ahead of the Game information session for parents and carers of secondary school-aged students. These free, 1-hour, online sessions help equip parents and carers with confidence and knowledge to talk to young people about the risks of gambling. </w:t>
      </w:r>
      <w:hyperlink r:id="rId13" w:history="1">
        <w:r w:rsidRPr="00F81841">
          <w:rPr>
            <w:rStyle w:val="Hyperlink"/>
          </w:rPr>
          <w:t>Find out more.</w:t>
        </w:r>
      </w:hyperlink>
    </w:p>
    <w:p w14:paraId="4B7EE579" w14:textId="77777777" w:rsidR="00F81841" w:rsidRPr="00F81841" w:rsidRDefault="00F81841" w:rsidP="00F81841">
      <w:pPr>
        <w:pStyle w:val="Heading1"/>
      </w:pPr>
      <w:r w:rsidRPr="00F81841">
        <w:t>Tips for starting a conversation</w:t>
      </w:r>
    </w:p>
    <w:p w14:paraId="5E363017" w14:textId="77777777" w:rsidR="00F81841" w:rsidRPr="00F81841" w:rsidRDefault="00F81841" w:rsidP="00F81841">
      <w:r w:rsidRPr="00F81841">
        <w:t>A good time to bring up the topic of gambling can be when in the car, watching sports on TV, or whenever you see a gambling ad. The following prompts can be used to start a conversation about the risks of gambling:</w:t>
      </w:r>
    </w:p>
    <w:p w14:paraId="5FDFDA17" w14:textId="77777777" w:rsidR="00F81841" w:rsidRPr="00F81841" w:rsidRDefault="00F81841" w:rsidP="00F81841">
      <w:pPr>
        <w:numPr>
          <w:ilvl w:val="0"/>
          <w:numId w:val="27"/>
        </w:numPr>
      </w:pPr>
      <w:r w:rsidRPr="00F81841">
        <w:t>Have you noticed the betting ads on TV?</w:t>
      </w:r>
    </w:p>
    <w:p w14:paraId="29BE883D" w14:textId="77777777" w:rsidR="00F81841" w:rsidRPr="00F81841" w:rsidRDefault="00F81841" w:rsidP="00F81841">
      <w:pPr>
        <w:numPr>
          <w:ilvl w:val="0"/>
          <w:numId w:val="28"/>
        </w:numPr>
      </w:pPr>
      <w:r w:rsidRPr="00F81841">
        <w:t>Do you think sports betting is risky?</w:t>
      </w:r>
    </w:p>
    <w:p w14:paraId="0D7D4482" w14:textId="77777777" w:rsidR="00F81841" w:rsidRPr="00F81841" w:rsidRDefault="00F81841" w:rsidP="00F81841">
      <w:pPr>
        <w:numPr>
          <w:ilvl w:val="0"/>
          <w:numId w:val="29"/>
        </w:numPr>
      </w:pPr>
      <w:r w:rsidRPr="00F81841">
        <w:t>Do you think people have to gamble to enjoy sports?</w:t>
      </w:r>
    </w:p>
    <w:p w14:paraId="19B9F97C" w14:textId="77777777" w:rsidR="00F81841" w:rsidRPr="00F81841" w:rsidRDefault="00F81841" w:rsidP="00F81841">
      <w:pPr>
        <w:numPr>
          <w:ilvl w:val="0"/>
          <w:numId w:val="30"/>
        </w:numPr>
      </w:pPr>
      <w:r w:rsidRPr="00F81841">
        <w:t>Why do you think there are so many betting ads?</w:t>
      </w:r>
    </w:p>
    <w:p w14:paraId="0EA4BDC0" w14:textId="77777777" w:rsidR="00F81841" w:rsidRPr="00F81841" w:rsidRDefault="00F81841" w:rsidP="00F81841">
      <w:pPr>
        <w:numPr>
          <w:ilvl w:val="0"/>
          <w:numId w:val="31"/>
        </w:numPr>
      </w:pPr>
      <w:r w:rsidRPr="00F81841">
        <w:t>What do you think about gambling?</w:t>
      </w:r>
    </w:p>
    <w:p w14:paraId="61102EF6" w14:textId="77777777" w:rsidR="00F81841" w:rsidRPr="00F81841" w:rsidRDefault="00F81841" w:rsidP="00F81841">
      <w:pPr>
        <w:numPr>
          <w:ilvl w:val="0"/>
          <w:numId w:val="32"/>
        </w:numPr>
      </w:pPr>
      <w:r w:rsidRPr="00F81841">
        <w:t xml:space="preserve">Do any of your </w:t>
      </w:r>
      <w:proofErr w:type="gramStart"/>
      <w:r w:rsidRPr="00F81841">
        <w:t>peers</w:t>
      </w:r>
      <w:proofErr w:type="gramEnd"/>
      <w:r w:rsidRPr="00F81841">
        <w:t xml:space="preserve"> gamble?</w:t>
      </w:r>
    </w:p>
    <w:p w14:paraId="44E686C2" w14:textId="77777777" w:rsidR="00F81841" w:rsidRPr="00F81841" w:rsidRDefault="00F81841" w:rsidP="00F81841">
      <w:r w:rsidRPr="00F81841">
        <w:lastRenderedPageBreak/>
        <w:t>It's important to create a safe space for young people to talk or ask about gambling without feeling judged. Bringing up the topic frequently will reassure them that it's ok to talk about gambling openly with you.</w:t>
      </w:r>
    </w:p>
    <w:p w14:paraId="5ACC8FD3" w14:textId="77777777" w:rsidR="00F81841" w:rsidRPr="00F81841" w:rsidRDefault="00F81841" w:rsidP="00F81841">
      <w:pPr>
        <w:pStyle w:val="Heading1"/>
      </w:pPr>
      <w:r w:rsidRPr="00F81841">
        <w:t>Talking points: how gambling really works</w:t>
      </w:r>
    </w:p>
    <w:p w14:paraId="74B67933" w14:textId="77777777" w:rsidR="00F81841" w:rsidRPr="00F81841" w:rsidRDefault="00F81841" w:rsidP="00F81841">
      <w:r w:rsidRPr="00F81841">
        <w:t>Remind young people of these facts when you discuss gambling with them.</w:t>
      </w:r>
    </w:p>
    <w:p w14:paraId="17549AC8" w14:textId="77777777" w:rsidR="00F81841" w:rsidRPr="00F81841" w:rsidRDefault="00F81841" w:rsidP="00F81841">
      <w:pPr>
        <w:numPr>
          <w:ilvl w:val="0"/>
          <w:numId w:val="33"/>
        </w:numPr>
      </w:pPr>
      <w:r w:rsidRPr="00F81841">
        <w:t>Betting companies make huge profits from people’s gambling losses. If gambling was an easy way to make money, betting companies wouldn’t exist.</w:t>
      </w:r>
    </w:p>
    <w:p w14:paraId="23C2AADF" w14:textId="77777777" w:rsidR="00F81841" w:rsidRPr="00F81841" w:rsidRDefault="00F81841" w:rsidP="00F81841">
      <w:pPr>
        <w:numPr>
          <w:ilvl w:val="0"/>
          <w:numId w:val="34"/>
        </w:numPr>
      </w:pPr>
      <w:r w:rsidRPr="00F81841">
        <w:t>Gambling products are designed to keep people gambling. Sports betting apps, for example, offer inducements like multi-bets or bonus-bets that are hard to resist but ultimately help betting companies make more money.</w:t>
      </w:r>
    </w:p>
    <w:p w14:paraId="7E21FA09" w14:textId="77777777" w:rsidR="00F81841" w:rsidRPr="00F81841" w:rsidRDefault="00F81841" w:rsidP="00F81841">
      <w:pPr>
        <w:numPr>
          <w:ilvl w:val="0"/>
          <w:numId w:val="35"/>
        </w:numPr>
      </w:pPr>
      <w:r w:rsidRPr="00F81841">
        <w:t>The odds don’t improve the longer you gamble. In fact, the longer you gamble, the more likely you are to lose money.</w:t>
      </w:r>
    </w:p>
    <w:p w14:paraId="788220FB" w14:textId="77777777" w:rsidR="00F81841" w:rsidRPr="00F81841" w:rsidRDefault="00F81841" w:rsidP="00F81841">
      <w:pPr>
        <w:numPr>
          <w:ilvl w:val="0"/>
          <w:numId w:val="36"/>
        </w:numPr>
      </w:pPr>
      <w:r w:rsidRPr="00F81841">
        <w:t>There’s no such thing as a ‘sure bet’. Gambling always involves an element of uncertainty.</w:t>
      </w:r>
    </w:p>
    <w:p w14:paraId="333824CF" w14:textId="77777777" w:rsidR="00F81841" w:rsidRPr="00F81841" w:rsidRDefault="00F81841" w:rsidP="00F81841">
      <w:pPr>
        <w:numPr>
          <w:ilvl w:val="0"/>
          <w:numId w:val="37"/>
        </w:numPr>
      </w:pPr>
      <w:r w:rsidRPr="00F81841">
        <w:t xml:space="preserve">Gambling ads make betting look like a fun and risk free. They never show </w:t>
      </w:r>
      <w:proofErr w:type="gramStart"/>
      <w:r w:rsidRPr="00F81841">
        <w:t>the vast majority of</w:t>
      </w:r>
      <w:proofErr w:type="gramEnd"/>
      <w:r w:rsidRPr="00F81841">
        <w:t xml:space="preserve"> people who lose more than they win.</w:t>
      </w:r>
    </w:p>
    <w:p w14:paraId="0BE8FB22" w14:textId="77777777" w:rsidR="00F81841" w:rsidRPr="00F81841" w:rsidRDefault="00F81841" w:rsidP="00F81841">
      <w:pPr>
        <w:numPr>
          <w:ilvl w:val="0"/>
          <w:numId w:val="38"/>
        </w:numPr>
      </w:pPr>
      <w:r w:rsidRPr="00F81841">
        <w:t>Have you noticed gambling-like features in games or apps? What effect do you think these have on young people?</w:t>
      </w:r>
    </w:p>
    <w:p w14:paraId="03F70A57" w14:textId="77777777" w:rsidR="00F81841" w:rsidRPr="00F81841" w:rsidRDefault="00F81841" w:rsidP="00F81841">
      <w:pPr>
        <w:numPr>
          <w:ilvl w:val="0"/>
          <w:numId w:val="39"/>
        </w:numPr>
      </w:pPr>
      <w:r w:rsidRPr="00F81841">
        <w:t>Harm from gambling involves more than financial loss. Negative consequences of gambling can include feelings of shame, regret and anxiety, relationship stress, reduced performance at school, poor sleep and concentration, and becoming secretive and withdrawn.</w:t>
      </w:r>
    </w:p>
    <w:p w14:paraId="37546DEB" w14:textId="2322CE3C" w:rsidR="00F81841" w:rsidRPr="00F81841" w:rsidRDefault="00F81841" w:rsidP="00F81841">
      <w:r>
        <w:t xml:space="preserve">LEARN MORE: </w:t>
      </w:r>
      <w:hyperlink r:id="rId14" w:history="1">
        <w:r w:rsidRPr="00F81841">
          <w:rPr>
            <w:rStyle w:val="Hyperlink"/>
          </w:rPr>
          <w:t>G</w:t>
        </w:r>
        <w:r w:rsidRPr="00F81841">
          <w:rPr>
            <w:rStyle w:val="Hyperlink"/>
          </w:rPr>
          <w:t>ambling myths</w:t>
        </w:r>
      </w:hyperlink>
    </w:p>
    <w:p w14:paraId="3D09A0B2" w14:textId="77777777" w:rsidR="00F81841" w:rsidRPr="00F81841" w:rsidRDefault="00F81841" w:rsidP="00F81841">
      <w:pPr>
        <w:pStyle w:val="Heading1"/>
      </w:pPr>
      <w:r w:rsidRPr="00F81841">
        <w:t>Discussion tips</w:t>
      </w:r>
    </w:p>
    <w:p w14:paraId="35669BB7" w14:textId="77777777" w:rsidR="00F81841" w:rsidRPr="00F81841" w:rsidRDefault="00F81841" w:rsidP="00F81841">
      <w:pPr>
        <w:pStyle w:val="Heading2"/>
      </w:pPr>
      <w:r w:rsidRPr="00F81841">
        <w:t>Tell stories</w:t>
      </w:r>
    </w:p>
    <w:p w14:paraId="3C708729" w14:textId="77777777" w:rsidR="00F81841" w:rsidRPr="00F81841" w:rsidRDefault="00F81841" w:rsidP="00F81841">
      <w:r w:rsidRPr="00F81841">
        <w:t>Using your own or the experiences of others to tell stories can be a great way to help young people understand the risks of gambling.</w:t>
      </w:r>
    </w:p>
    <w:p w14:paraId="43FDF4E7" w14:textId="77777777" w:rsidR="00F81841" w:rsidRPr="00F81841" w:rsidRDefault="00F81841" w:rsidP="00F81841">
      <w:pPr>
        <w:pStyle w:val="Heading2"/>
      </w:pPr>
      <w:r w:rsidRPr="00F81841">
        <w:t>Let them think for themselves</w:t>
      </w:r>
    </w:p>
    <w:p w14:paraId="00A926ED" w14:textId="77777777" w:rsidR="00F81841" w:rsidRPr="00F81841" w:rsidRDefault="00F81841" w:rsidP="00F81841">
      <w:r w:rsidRPr="00F81841">
        <w:t>Explaining to young people the risks and consequences of gambling can be more effective than just telling them not to gamble.</w:t>
      </w:r>
    </w:p>
    <w:p w14:paraId="7446FFE0" w14:textId="77777777" w:rsidR="00F81841" w:rsidRPr="00F81841" w:rsidRDefault="00F81841" w:rsidP="00F81841">
      <w:pPr>
        <w:pStyle w:val="Heading2"/>
      </w:pPr>
      <w:r w:rsidRPr="00F81841">
        <w:t>Learn to listen so they will talk</w:t>
      </w:r>
    </w:p>
    <w:p w14:paraId="62D333E7" w14:textId="77777777" w:rsidR="00F81841" w:rsidRPr="00F81841" w:rsidRDefault="00F81841" w:rsidP="00F81841">
      <w:r w:rsidRPr="00F81841">
        <w:t>Young people are more open to discussing issues when they know you’re actively listening to them so allow them time and space to talk.</w:t>
      </w:r>
    </w:p>
    <w:p w14:paraId="5B7B1024" w14:textId="77777777" w:rsidR="00F81841" w:rsidRPr="00F81841" w:rsidRDefault="00F81841" w:rsidP="00F81841">
      <w:pPr>
        <w:pStyle w:val="Heading2"/>
      </w:pPr>
      <w:r w:rsidRPr="00F81841">
        <w:t>Choose the right time</w:t>
      </w:r>
    </w:p>
    <w:p w14:paraId="1B270C26" w14:textId="77777777" w:rsidR="00F81841" w:rsidRPr="00F81841" w:rsidRDefault="00F81841" w:rsidP="00F81841">
      <w:r w:rsidRPr="00F81841">
        <w:t>Casual situations are good opportunities to talk about gambling. Times like the drive to footy practice or watching a game are often good times to raise start a conversation.</w:t>
      </w:r>
    </w:p>
    <w:p w14:paraId="4409C3D4" w14:textId="77777777" w:rsidR="00F81841" w:rsidRPr="00F81841" w:rsidRDefault="00F81841" w:rsidP="00F81841">
      <w:pPr>
        <w:pStyle w:val="Heading2"/>
      </w:pPr>
      <w:r w:rsidRPr="00F81841">
        <w:t>Keep it light</w:t>
      </w:r>
    </w:p>
    <w:p w14:paraId="45AA746E" w14:textId="77777777" w:rsidR="00F81841" w:rsidRPr="00F81841" w:rsidRDefault="00F81841" w:rsidP="00F81841">
      <w:r w:rsidRPr="00F81841">
        <w:t>Try to lighten things up with humour. If the conversation becomes too intense, your kids may switch off.</w:t>
      </w:r>
    </w:p>
    <w:p w14:paraId="374186B0" w14:textId="77777777" w:rsidR="00F81841" w:rsidRPr="00F81841" w:rsidRDefault="00F81841" w:rsidP="00F81841">
      <w:pPr>
        <w:pStyle w:val="Heading2"/>
      </w:pPr>
      <w:r w:rsidRPr="00F81841">
        <w:t>Tailor your message</w:t>
      </w:r>
    </w:p>
    <w:p w14:paraId="67D8E8E6" w14:textId="77777777" w:rsidR="00F81841" w:rsidRPr="00F81841" w:rsidRDefault="00F81841" w:rsidP="00F81841">
      <w:r w:rsidRPr="00F81841">
        <w:t>Keep kids interested in the discussion by making it relevant to them, use examples of situations they can relate to.</w:t>
      </w:r>
    </w:p>
    <w:p w14:paraId="076BAD07" w14:textId="77777777" w:rsidR="00F81841" w:rsidRPr="00F81841" w:rsidRDefault="00F81841" w:rsidP="00F81841">
      <w:pPr>
        <w:pStyle w:val="Heading2"/>
      </w:pPr>
      <w:r w:rsidRPr="00F81841">
        <w:t>Do it in small doses</w:t>
      </w:r>
    </w:p>
    <w:p w14:paraId="48D9A77B" w14:textId="77777777" w:rsidR="00F81841" w:rsidRPr="00F81841" w:rsidRDefault="00F81841" w:rsidP="00F81841">
      <w:r w:rsidRPr="00F81841">
        <w:t>Lots of short conversations are better than one long one. Bringing up the topic of gambling frequently will let them know it's ok to talk about it anytime.</w:t>
      </w:r>
    </w:p>
    <w:p w14:paraId="60FAED87" w14:textId="77777777" w:rsidR="00F81841" w:rsidRPr="00F81841" w:rsidRDefault="00F81841" w:rsidP="00F81841">
      <w:pPr>
        <w:pStyle w:val="Heading2"/>
      </w:pPr>
      <w:r w:rsidRPr="00F81841">
        <w:t>Practice what you preach</w:t>
      </w:r>
    </w:p>
    <w:p w14:paraId="157737B3" w14:textId="3DEB22D4" w:rsidR="00F81841" w:rsidRPr="00F81841" w:rsidRDefault="00F81841" w:rsidP="00F81841">
      <w:r w:rsidRPr="00F81841">
        <w:t>Young people are more likely to be influenced by what you do, rather than what you say. If they see you gambling regularly, they’ll think it’s normal. Always explain the risks and negative consequences of any gambling you do</w:t>
      </w:r>
      <w:r>
        <w:t xml:space="preserve"> </w:t>
      </w:r>
      <w:r w:rsidRPr="00F81841">
        <w:t>and talk about your losses as much as your wins.</w:t>
      </w:r>
    </w:p>
    <w:p w14:paraId="19A097D6" w14:textId="77777777" w:rsidR="00F81841" w:rsidRPr="00F81841" w:rsidRDefault="00F81841" w:rsidP="00F81841">
      <w:pPr>
        <w:pStyle w:val="Heading1"/>
      </w:pPr>
      <w:r w:rsidRPr="00F81841">
        <w:t>Need some extra support?</w:t>
      </w:r>
    </w:p>
    <w:p w14:paraId="6D4FEFBF" w14:textId="77777777" w:rsidR="00F81841" w:rsidRPr="00F81841" w:rsidRDefault="00F81841" w:rsidP="00F81841">
      <w:hyperlink r:id="rId15" w:history="1">
        <w:r w:rsidRPr="00F81841">
          <w:rPr>
            <w:rStyle w:val="Hyperlink"/>
          </w:rPr>
          <w:t>Gambler's Help</w:t>
        </w:r>
      </w:hyperlink>
      <w:r w:rsidRPr="00F81841">
        <w:t> can provide parents and carers with advice and support on how to help young people navigate gambling issues. Call the Gambler's Help 24/7 telephone line on </w:t>
      </w:r>
      <w:r w:rsidRPr="00F81841">
        <w:rPr>
          <w:b/>
          <w:bCs/>
        </w:rPr>
        <w:t>1800 858 858</w:t>
      </w:r>
      <w:r w:rsidRPr="00F81841">
        <w:t> for support and advice.</w:t>
      </w:r>
    </w:p>
    <w:p w14:paraId="2EAD5D03" w14:textId="77777777" w:rsidR="00F81841" w:rsidRPr="00F81841" w:rsidRDefault="00F81841" w:rsidP="00F81841">
      <w:hyperlink r:id="rId16" w:history="1">
        <w:r w:rsidRPr="00F81841">
          <w:rPr>
            <w:rStyle w:val="Hyperlink"/>
            <w:b/>
            <w:bCs/>
          </w:rPr>
          <w:t>Find more support options</w:t>
        </w:r>
      </w:hyperlink>
    </w:p>
    <w:p w14:paraId="1611FBEE" w14:textId="77777777" w:rsidR="00F81841" w:rsidRPr="00F81841" w:rsidRDefault="00F81841" w:rsidP="00F81841"/>
    <w:sectPr w:rsidR="00F81841" w:rsidRPr="00F81841" w:rsidSect="007A4AD3">
      <w:headerReference w:type="default" r:id="rId17"/>
      <w:footerReference w:type="even" r:id="rId18"/>
      <w:footerReference w:type="default" r:id="rId19"/>
      <w:footerReference w:type="first" r:id="rId20"/>
      <w:pgSz w:w="11906" w:h="16838"/>
      <w:pgMar w:top="1440" w:right="1440" w:bottom="1276" w:left="1440" w:header="708" w:footer="51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67111D" w14:textId="77777777" w:rsidR="00933203" w:rsidRDefault="00933203" w:rsidP="001C3317">
      <w:pPr>
        <w:spacing w:after="0" w:line="240" w:lineRule="auto"/>
      </w:pPr>
      <w:r>
        <w:separator/>
      </w:r>
    </w:p>
  </w:endnote>
  <w:endnote w:type="continuationSeparator" w:id="0">
    <w:p w14:paraId="6C93C1D6" w14:textId="77777777" w:rsidR="00933203" w:rsidRDefault="00933203" w:rsidP="001C33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D8F45D" w14:textId="274E2D1B" w:rsidR="0076376A" w:rsidRDefault="0076376A">
    <w:pPr>
      <w:pStyle w:val="Footer"/>
    </w:pPr>
    <w:r>
      <w:rPr>
        <w:noProof/>
      </w:rPr>
      <mc:AlternateContent>
        <mc:Choice Requires="wps">
          <w:drawing>
            <wp:anchor distT="0" distB="0" distL="0" distR="0" simplePos="0" relativeHeight="251658241" behindDoc="0" locked="0" layoutInCell="1" allowOverlap="1" wp14:anchorId="7D253E92" wp14:editId="591B32B7">
              <wp:simplePos x="635" y="635"/>
              <wp:positionH relativeFrom="page">
                <wp:align>center</wp:align>
              </wp:positionH>
              <wp:positionV relativeFrom="page">
                <wp:align>bottom</wp:align>
              </wp:positionV>
              <wp:extent cx="656590" cy="398145"/>
              <wp:effectExtent l="0" t="0" r="10160" b="0"/>
              <wp:wrapNone/>
              <wp:docPr id="1216758570" name="Text Box 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98145"/>
                      </a:xfrm>
                      <a:prstGeom prst="rect">
                        <a:avLst/>
                      </a:prstGeom>
                      <a:noFill/>
                      <a:ln>
                        <a:noFill/>
                      </a:ln>
                    </wps:spPr>
                    <wps:txbx>
                      <w:txbxContent>
                        <w:p w14:paraId="4861B483" w14:textId="6756D0BE" w:rsidR="0076376A" w:rsidRPr="0076376A" w:rsidRDefault="0076376A" w:rsidP="0076376A">
                          <w:pPr>
                            <w:spacing w:after="0"/>
                            <w:rPr>
                              <w:rFonts w:ascii="Arial Black" w:eastAsia="Arial Black" w:hAnsi="Arial Black" w:cs="Arial Black"/>
                              <w:noProof/>
                              <w:color w:val="000000"/>
                              <w:sz w:val="20"/>
                              <w:szCs w:val="20"/>
                            </w:rPr>
                          </w:pPr>
                          <w:r w:rsidRPr="0076376A">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D253E92" id="_x0000_t202" coordsize="21600,21600" o:spt="202" path="m,l,21600r21600,l21600,xe">
              <v:stroke joinstyle="miter"/>
              <v:path gradientshapeok="t" o:connecttype="rect"/>
            </v:shapetype>
            <v:shape id="Text Box 4" o:spid="_x0000_s1026" type="#_x0000_t202" alt="OFFICIAL" style="position:absolute;margin-left:0;margin-top:0;width:51.7pt;height:31.35pt;z-index:25165824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" filled="f" stroked="f">
              <v:textbox style="mso-fit-shape-to-text:t" inset="0,0,0,15pt">
                <w:txbxContent>
                  <w:p w14:paraId="4861B483" w14:textId="6756D0BE" w:rsidR="0076376A" w:rsidRPr="0076376A" w:rsidRDefault="0076376A" w:rsidP="0076376A">
                    <w:pPr>
                      <w:spacing w:after="0"/>
                      <w:rPr>
                        <w:rFonts w:ascii="Arial Black" w:eastAsia="Arial Black" w:hAnsi="Arial Black" w:cs="Arial Black"/>
                        <w:noProof/>
                        <w:color w:val="000000"/>
                        <w:sz w:val="20"/>
                        <w:szCs w:val="20"/>
                      </w:rPr>
                    </w:pPr>
                    <w:r w:rsidRPr="0076376A">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27160A" w14:textId="4410B1C2" w:rsidR="00D72DB7" w:rsidRDefault="0076376A" w:rsidP="007A4AD3">
    <w:pPr>
      <w:pStyle w:val="Footer"/>
      <w:pBdr>
        <w:top w:val="single" w:sz="4" w:space="1" w:color="156082" w:themeColor="accent1"/>
      </w:pBdr>
      <w:jc w:val="right"/>
    </w:pPr>
    <w:r>
      <w:rPr>
        <w:noProof/>
      </w:rPr>
      <mc:AlternateContent>
        <mc:Choice Requires="wps">
          <w:drawing>
            <wp:anchor distT="0" distB="0" distL="0" distR="0" simplePos="0" relativeHeight="251658242" behindDoc="0" locked="0" layoutInCell="1" allowOverlap="1" wp14:anchorId="62A85E74" wp14:editId="2C810582">
              <wp:simplePos x="914400" y="9867900"/>
              <wp:positionH relativeFrom="page">
                <wp:align>center</wp:align>
              </wp:positionH>
              <wp:positionV relativeFrom="page">
                <wp:align>bottom</wp:align>
              </wp:positionV>
              <wp:extent cx="656590" cy="398145"/>
              <wp:effectExtent l="0" t="0" r="10160" b="0"/>
              <wp:wrapNone/>
              <wp:docPr id="174445559"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98145"/>
                      </a:xfrm>
                      <a:prstGeom prst="rect">
                        <a:avLst/>
                      </a:prstGeom>
                      <a:noFill/>
                      <a:ln>
                        <a:noFill/>
                      </a:ln>
                    </wps:spPr>
                    <wps:txbx>
                      <w:txbxContent>
                        <w:p w14:paraId="512390ED" w14:textId="5C7BAE76" w:rsidR="0076376A" w:rsidRPr="008467A6" w:rsidRDefault="0076376A" w:rsidP="0076376A">
                          <w:pPr>
                            <w:spacing w:after="0"/>
                            <w:rPr>
                              <w:rFonts w:ascii="Arial Black" w:eastAsia="Arial Black" w:hAnsi="Arial Black" w:cs="Arial Black"/>
                              <w:noProof/>
                              <w:color w:val="FFFFFF" w:themeColor="background1"/>
                              <w:sz w:val="20"/>
                              <w:szCs w:val="20"/>
                            </w:rPr>
                          </w:pPr>
                          <w:r w:rsidRPr="008467A6">
                            <w:rPr>
                              <w:rFonts w:ascii="Arial Black" w:eastAsia="Arial Black" w:hAnsi="Arial Black" w:cs="Arial Black"/>
                              <w:noProof/>
                              <w:color w:val="FFFFFF" w:themeColor="background1"/>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2A85E74" id="_x0000_t202" coordsize="21600,21600" o:spt="202" path="m,l,21600r21600,l21600,xe">
              <v:stroke joinstyle="miter"/>
              <v:path gradientshapeok="t" o:connecttype="rect"/>
            </v:shapetype>
            <v:shape id="Text Box 5" o:spid="_x0000_s1027" type="#_x0000_t202" alt="OFFICIAL" style="position:absolute;left:0;text-align:left;margin-left:0;margin-top:0;width:51.7pt;height:31.35pt;z-index:25165824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" filled="f" stroked="f">
              <v:textbox style="mso-fit-shape-to-text:t" inset="0,0,0,15pt">
                <w:txbxContent>
                  <w:p w14:paraId="512390ED" w14:textId="5C7BAE76" w:rsidR="0076376A" w:rsidRPr="008467A6" w:rsidRDefault="0076376A" w:rsidP="0076376A">
                    <w:pPr>
                      <w:spacing w:after="0"/>
                      <w:rPr>
                        <w:rFonts w:ascii="Arial Black" w:eastAsia="Arial Black" w:hAnsi="Arial Black" w:cs="Arial Black"/>
                        <w:noProof/>
                        <w:color w:val="FFFFFF" w:themeColor="background1"/>
                        <w:sz w:val="20"/>
                        <w:szCs w:val="20"/>
                      </w:rPr>
                    </w:pPr>
                    <w:r w:rsidRPr="008467A6">
                      <w:rPr>
                        <w:rFonts w:ascii="Arial Black" w:eastAsia="Arial Black" w:hAnsi="Arial Black" w:cs="Arial Black"/>
                        <w:noProof/>
                        <w:color w:val="FFFFFF" w:themeColor="background1"/>
                        <w:sz w:val="20"/>
                        <w:szCs w:val="20"/>
                      </w:rPr>
                      <w:t>OFFICIAL</w:t>
                    </w:r>
                  </w:p>
                </w:txbxContent>
              </v:textbox>
              <w10:wrap anchorx="page" anchory="page"/>
            </v:shape>
          </w:pict>
        </mc:Fallback>
      </mc:AlternateContent>
    </w:r>
    <w:hyperlink r:id="rId1" w:history="1">
      <w:r w:rsidR="007A4AD3" w:rsidRPr="00FB1C06">
        <w:rPr>
          <w:rStyle w:val="Hyperlink"/>
        </w:rPr>
        <w:t>www.beaheadofthegame.vic.gov.au</w:t>
      </w:r>
    </w:hyperlink>
    <w:r w:rsidR="007A4AD3">
      <w:tab/>
    </w:r>
    <w:r w:rsidR="007A4AD3">
      <w:tab/>
    </w:r>
    <w:sdt>
      <w:sdtPr>
        <w:id w:val="-643426864"/>
        <w:docPartObj>
          <w:docPartGallery w:val="Page Numbers (Bottom of Page)"/>
          <w:docPartUnique/>
        </w:docPartObj>
      </w:sdtPr>
      <w:sdtEndPr>
        <w:rPr>
          <w:noProof/>
        </w:rPr>
      </w:sdtEndPr>
      <w:sdtContent>
        <w:r w:rsidR="00D72DB7">
          <w:fldChar w:fldCharType="begin"/>
        </w:r>
        <w:r w:rsidR="00D72DB7">
          <w:instrText xml:space="preserve"> PAGE   \* MERGEFORMAT </w:instrText>
        </w:r>
        <w:r w:rsidR="00D72DB7">
          <w:fldChar w:fldCharType="separate"/>
        </w:r>
        <w:r w:rsidR="00D72DB7">
          <w:rPr>
            <w:noProof/>
          </w:rPr>
          <w:t>2</w:t>
        </w:r>
        <w:r w:rsidR="00D72DB7">
          <w:rPr>
            <w:noProof/>
          </w:rPr>
          <w:fldChar w:fldCharType="end"/>
        </w:r>
      </w:sdtContent>
    </w:sdt>
  </w:p>
  <w:p w14:paraId="2705D37E" w14:textId="77777777" w:rsidR="00D72DB7" w:rsidRDefault="00D72DB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4A3FA8" w14:textId="193A9DC4" w:rsidR="0076376A" w:rsidRDefault="0076376A">
    <w:pPr>
      <w:pStyle w:val="Footer"/>
    </w:pPr>
    <w:r>
      <w:rPr>
        <w:noProof/>
      </w:rPr>
      <mc:AlternateContent>
        <mc:Choice Requires="wps">
          <w:drawing>
            <wp:anchor distT="0" distB="0" distL="0" distR="0" simplePos="0" relativeHeight="251658240" behindDoc="0" locked="0" layoutInCell="1" allowOverlap="1" wp14:anchorId="78C327D0" wp14:editId="71143903">
              <wp:simplePos x="635" y="635"/>
              <wp:positionH relativeFrom="page">
                <wp:align>center</wp:align>
              </wp:positionH>
              <wp:positionV relativeFrom="page">
                <wp:align>bottom</wp:align>
              </wp:positionV>
              <wp:extent cx="656590" cy="398145"/>
              <wp:effectExtent l="0" t="0" r="10160" b="0"/>
              <wp:wrapNone/>
              <wp:docPr id="82767605" name="Text Box 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98145"/>
                      </a:xfrm>
                      <a:prstGeom prst="rect">
                        <a:avLst/>
                      </a:prstGeom>
                      <a:noFill/>
                      <a:ln>
                        <a:noFill/>
                      </a:ln>
                    </wps:spPr>
                    <wps:txbx>
                      <w:txbxContent>
                        <w:p w14:paraId="2E5176EC" w14:textId="064C1368" w:rsidR="0076376A" w:rsidRPr="0076376A" w:rsidRDefault="0076376A" w:rsidP="0076376A">
                          <w:pPr>
                            <w:spacing w:after="0"/>
                            <w:rPr>
                              <w:rFonts w:ascii="Arial Black" w:eastAsia="Arial Black" w:hAnsi="Arial Black" w:cs="Arial Black"/>
                              <w:noProof/>
                              <w:color w:val="000000"/>
                              <w:sz w:val="20"/>
                              <w:szCs w:val="20"/>
                            </w:rPr>
                          </w:pPr>
                          <w:r w:rsidRPr="0076376A">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8C327D0" id="_x0000_t202" coordsize="21600,21600" o:spt="202" path="m,l,21600r21600,l21600,xe">
              <v:stroke joinstyle="miter"/>
              <v:path gradientshapeok="t" o:connecttype="rect"/>
            </v:shapetype>
            <v:shape id="Text Box 3" o:spid="_x0000_s1028" type="#_x0000_t202" alt="OFFICIAL" style="position:absolute;margin-left:0;margin-top:0;width:51.7pt;height:31.35pt;z-index:2516582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" filled="f" stroked="f">
              <v:textbox style="mso-fit-shape-to-text:t" inset="0,0,0,15pt">
                <w:txbxContent>
                  <w:p w14:paraId="2E5176EC" w14:textId="064C1368" w:rsidR="0076376A" w:rsidRPr="0076376A" w:rsidRDefault="0076376A" w:rsidP="0076376A">
                    <w:pPr>
                      <w:spacing w:after="0"/>
                      <w:rPr>
                        <w:rFonts w:ascii="Arial Black" w:eastAsia="Arial Black" w:hAnsi="Arial Black" w:cs="Arial Black"/>
                        <w:noProof/>
                        <w:color w:val="000000"/>
                        <w:sz w:val="20"/>
                        <w:szCs w:val="20"/>
                      </w:rPr>
                    </w:pPr>
                    <w:r w:rsidRPr="0076376A">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10D4C5" w14:textId="77777777" w:rsidR="00933203" w:rsidRDefault="00933203" w:rsidP="001C3317">
      <w:pPr>
        <w:spacing w:after="0" w:line="240" w:lineRule="auto"/>
      </w:pPr>
      <w:r>
        <w:separator/>
      </w:r>
    </w:p>
  </w:footnote>
  <w:footnote w:type="continuationSeparator" w:id="0">
    <w:p w14:paraId="1277B165" w14:textId="77777777" w:rsidR="00933203" w:rsidRDefault="00933203" w:rsidP="001C331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3AED8B" w14:textId="79F4CF22" w:rsidR="001C3317" w:rsidRPr="001C3317" w:rsidRDefault="001C3317" w:rsidP="001C3317">
    <w:pPr>
      <w:pStyle w:val="Header"/>
      <w:jc w:val="right"/>
      <w:rPr>
        <w:b/>
        <w:bCs/>
      </w:rPr>
    </w:pPr>
    <w:r w:rsidRPr="001C3317">
      <w:rPr>
        <w:b/>
        <w:bCs/>
      </w:rPr>
      <w:t>FACTSHEET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CF3030"/>
    <w:multiLevelType w:val="multilevel"/>
    <w:tmpl w:val="B7C44A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51E05EC"/>
    <w:multiLevelType w:val="multilevel"/>
    <w:tmpl w:val="E07C6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7C42313"/>
    <w:multiLevelType w:val="hybridMultilevel"/>
    <w:tmpl w:val="7904F0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8763BEA"/>
    <w:multiLevelType w:val="multilevel"/>
    <w:tmpl w:val="96C0C5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B64350E"/>
    <w:multiLevelType w:val="multilevel"/>
    <w:tmpl w:val="22BAB1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D66284B"/>
    <w:multiLevelType w:val="multilevel"/>
    <w:tmpl w:val="E7B6BC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9B27859"/>
    <w:multiLevelType w:val="hybridMultilevel"/>
    <w:tmpl w:val="00A86458"/>
    <w:lvl w:ilvl="0" w:tplc="4DA64C4A">
      <w:numFmt w:val="bullet"/>
      <w:lvlText w:val="•"/>
      <w:lvlJc w:val="left"/>
      <w:pPr>
        <w:ind w:left="720" w:hanging="360"/>
      </w:pPr>
      <w:rPr>
        <w:rFonts w:ascii="Aptos" w:eastAsiaTheme="minorHAnsi" w:hAnsi="Aptos"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F953F78"/>
    <w:multiLevelType w:val="multilevel"/>
    <w:tmpl w:val="4F2A4E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1C35E27"/>
    <w:multiLevelType w:val="multilevel"/>
    <w:tmpl w:val="9AB0C2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CA978E3"/>
    <w:multiLevelType w:val="hybridMultilevel"/>
    <w:tmpl w:val="D88C2E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DC4062D"/>
    <w:multiLevelType w:val="hybridMultilevel"/>
    <w:tmpl w:val="5614CE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E536ACC"/>
    <w:multiLevelType w:val="multilevel"/>
    <w:tmpl w:val="E5E2CE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27A34E2"/>
    <w:multiLevelType w:val="multilevel"/>
    <w:tmpl w:val="EB7478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86828AD"/>
    <w:multiLevelType w:val="hybridMultilevel"/>
    <w:tmpl w:val="438E20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0F83007"/>
    <w:multiLevelType w:val="hybridMultilevel"/>
    <w:tmpl w:val="744291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1AB708B"/>
    <w:multiLevelType w:val="multilevel"/>
    <w:tmpl w:val="B9FEE3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70C4D97"/>
    <w:multiLevelType w:val="multilevel"/>
    <w:tmpl w:val="C3425A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477A474A"/>
    <w:multiLevelType w:val="hybridMultilevel"/>
    <w:tmpl w:val="5874B5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F4B4501"/>
    <w:multiLevelType w:val="hybridMultilevel"/>
    <w:tmpl w:val="D7D0D9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1114C87"/>
    <w:multiLevelType w:val="multilevel"/>
    <w:tmpl w:val="25DE11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54D81FA8"/>
    <w:multiLevelType w:val="multilevel"/>
    <w:tmpl w:val="606EBF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56943B1D"/>
    <w:multiLevelType w:val="hybridMultilevel"/>
    <w:tmpl w:val="1E1453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835352F"/>
    <w:multiLevelType w:val="hybridMultilevel"/>
    <w:tmpl w:val="2EFAAA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B761A39"/>
    <w:multiLevelType w:val="hybridMultilevel"/>
    <w:tmpl w:val="6AD843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CDD4AE7"/>
    <w:multiLevelType w:val="multilevel"/>
    <w:tmpl w:val="9CAC01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5D4E49C0"/>
    <w:multiLevelType w:val="multilevel"/>
    <w:tmpl w:val="0352C0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5DED10F2"/>
    <w:multiLevelType w:val="multilevel"/>
    <w:tmpl w:val="8D9C38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5E1924E6"/>
    <w:multiLevelType w:val="multilevel"/>
    <w:tmpl w:val="69262C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663378F5"/>
    <w:multiLevelType w:val="multilevel"/>
    <w:tmpl w:val="22AEB9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6690000C"/>
    <w:multiLevelType w:val="multilevel"/>
    <w:tmpl w:val="1AD008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669C385D"/>
    <w:multiLevelType w:val="multilevel"/>
    <w:tmpl w:val="1AFEEC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68316327"/>
    <w:multiLevelType w:val="multilevel"/>
    <w:tmpl w:val="2BD017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6D8E21B0"/>
    <w:multiLevelType w:val="hybridMultilevel"/>
    <w:tmpl w:val="094628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F514537"/>
    <w:multiLevelType w:val="multilevel"/>
    <w:tmpl w:val="2A56A7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755C1DC6"/>
    <w:multiLevelType w:val="multilevel"/>
    <w:tmpl w:val="E80835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7762300A"/>
    <w:multiLevelType w:val="multilevel"/>
    <w:tmpl w:val="687AAD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77710DE8"/>
    <w:multiLevelType w:val="multilevel"/>
    <w:tmpl w:val="58E850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78703338"/>
    <w:multiLevelType w:val="hybridMultilevel"/>
    <w:tmpl w:val="4E3266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7BE2734C"/>
    <w:multiLevelType w:val="multilevel"/>
    <w:tmpl w:val="F656D5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723334349">
    <w:abstractNumId w:val="22"/>
  </w:num>
  <w:num w:numId="2" w16cid:durableId="1772508569">
    <w:abstractNumId w:val="6"/>
  </w:num>
  <w:num w:numId="3" w16cid:durableId="951935230">
    <w:abstractNumId w:val="16"/>
  </w:num>
  <w:num w:numId="4" w16cid:durableId="725447758">
    <w:abstractNumId w:val="9"/>
  </w:num>
  <w:num w:numId="5" w16cid:durableId="257762050">
    <w:abstractNumId w:val="1"/>
  </w:num>
  <w:num w:numId="6" w16cid:durableId="1796562546">
    <w:abstractNumId w:val="12"/>
  </w:num>
  <w:num w:numId="7" w16cid:durableId="1190334813">
    <w:abstractNumId w:val="18"/>
  </w:num>
  <w:num w:numId="8" w16cid:durableId="254636654">
    <w:abstractNumId w:val="13"/>
  </w:num>
  <w:num w:numId="9" w16cid:durableId="103158500">
    <w:abstractNumId w:val="28"/>
  </w:num>
  <w:num w:numId="10" w16cid:durableId="1105732822">
    <w:abstractNumId w:val="24"/>
  </w:num>
  <w:num w:numId="11" w16cid:durableId="1487167642">
    <w:abstractNumId w:val="14"/>
  </w:num>
  <w:num w:numId="12" w16cid:durableId="151990367">
    <w:abstractNumId w:val="21"/>
  </w:num>
  <w:num w:numId="13" w16cid:durableId="713314328">
    <w:abstractNumId w:val="20"/>
  </w:num>
  <w:num w:numId="14" w16cid:durableId="1963227220">
    <w:abstractNumId w:val="30"/>
  </w:num>
  <w:num w:numId="15" w16cid:durableId="2049604883">
    <w:abstractNumId w:val="4"/>
  </w:num>
  <w:num w:numId="16" w16cid:durableId="1098720172">
    <w:abstractNumId w:val="8"/>
  </w:num>
  <w:num w:numId="17" w16cid:durableId="2068141937">
    <w:abstractNumId w:val="17"/>
  </w:num>
  <w:num w:numId="18" w16cid:durableId="593243695">
    <w:abstractNumId w:val="37"/>
  </w:num>
  <w:num w:numId="19" w16cid:durableId="401562465">
    <w:abstractNumId w:val="32"/>
  </w:num>
  <w:num w:numId="20" w16cid:durableId="884566775">
    <w:abstractNumId w:val="23"/>
  </w:num>
  <w:num w:numId="21" w16cid:durableId="93214604">
    <w:abstractNumId w:val="38"/>
  </w:num>
  <w:num w:numId="22" w16cid:durableId="882987485">
    <w:abstractNumId w:val="31"/>
  </w:num>
  <w:num w:numId="23" w16cid:durableId="1968118540">
    <w:abstractNumId w:val="15"/>
  </w:num>
  <w:num w:numId="24" w16cid:durableId="216939664">
    <w:abstractNumId w:val="10"/>
  </w:num>
  <w:num w:numId="25" w16cid:durableId="1015498823">
    <w:abstractNumId w:val="2"/>
  </w:num>
  <w:num w:numId="26" w16cid:durableId="572591293">
    <w:abstractNumId w:val="29"/>
  </w:num>
  <w:num w:numId="27" w16cid:durableId="262304504">
    <w:abstractNumId w:val="27"/>
  </w:num>
  <w:num w:numId="28" w16cid:durableId="2068987997">
    <w:abstractNumId w:val="34"/>
  </w:num>
  <w:num w:numId="29" w16cid:durableId="1585450533">
    <w:abstractNumId w:val="0"/>
  </w:num>
  <w:num w:numId="30" w16cid:durableId="1310791893">
    <w:abstractNumId w:val="25"/>
  </w:num>
  <w:num w:numId="31" w16cid:durableId="316419725">
    <w:abstractNumId w:val="19"/>
  </w:num>
  <w:num w:numId="32" w16cid:durableId="1099522085">
    <w:abstractNumId w:val="3"/>
  </w:num>
  <w:num w:numId="33" w16cid:durableId="1435438523">
    <w:abstractNumId w:val="11"/>
  </w:num>
  <w:num w:numId="34" w16cid:durableId="624698946">
    <w:abstractNumId w:val="33"/>
  </w:num>
  <w:num w:numId="35" w16cid:durableId="1389642538">
    <w:abstractNumId w:val="26"/>
  </w:num>
  <w:num w:numId="36" w16cid:durableId="1372653354">
    <w:abstractNumId w:val="35"/>
  </w:num>
  <w:num w:numId="37" w16cid:durableId="117719694">
    <w:abstractNumId w:val="36"/>
  </w:num>
  <w:num w:numId="38" w16cid:durableId="1975793451">
    <w:abstractNumId w:val="5"/>
  </w:num>
  <w:num w:numId="39" w16cid:durableId="208059110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3317"/>
    <w:rsid w:val="00172DDE"/>
    <w:rsid w:val="001C3317"/>
    <w:rsid w:val="002675F5"/>
    <w:rsid w:val="0027397C"/>
    <w:rsid w:val="002C01DE"/>
    <w:rsid w:val="003317A0"/>
    <w:rsid w:val="003E6429"/>
    <w:rsid w:val="00477B16"/>
    <w:rsid w:val="004A484E"/>
    <w:rsid w:val="004A7D05"/>
    <w:rsid w:val="0057436D"/>
    <w:rsid w:val="00650338"/>
    <w:rsid w:val="00660292"/>
    <w:rsid w:val="006D42CE"/>
    <w:rsid w:val="00716DCE"/>
    <w:rsid w:val="00742DDF"/>
    <w:rsid w:val="0076376A"/>
    <w:rsid w:val="007A4AD3"/>
    <w:rsid w:val="008467A6"/>
    <w:rsid w:val="00905375"/>
    <w:rsid w:val="00933203"/>
    <w:rsid w:val="00936818"/>
    <w:rsid w:val="00957D07"/>
    <w:rsid w:val="00A60AF1"/>
    <w:rsid w:val="00BD3C56"/>
    <w:rsid w:val="00BF52FB"/>
    <w:rsid w:val="00D72DB7"/>
    <w:rsid w:val="00D83FAD"/>
    <w:rsid w:val="00E30AAB"/>
    <w:rsid w:val="00F052E1"/>
    <w:rsid w:val="00F81841"/>
    <w:rsid w:val="00FA5F7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151CCA"/>
  <w15:chartTrackingRefBased/>
  <w15:docId w15:val="{122EBF69-0EBC-4CFE-869B-161326BF3A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AU"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C331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1C331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1C331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C331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C331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C331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C331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C331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C331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C331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1C331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1C331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C331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C331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C331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C331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C331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C3317"/>
    <w:rPr>
      <w:rFonts w:eastAsiaTheme="majorEastAsia" w:cstheme="majorBidi"/>
      <w:color w:val="272727" w:themeColor="text1" w:themeTint="D8"/>
    </w:rPr>
  </w:style>
  <w:style w:type="paragraph" w:styleId="Title">
    <w:name w:val="Title"/>
    <w:basedOn w:val="Normal"/>
    <w:next w:val="Normal"/>
    <w:link w:val="TitleChar"/>
    <w:uiPriority w:val="10"/>
    <w:qFormat/>
    <w:rsid w:val="001C331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C331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C331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C331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C3317"/>
    <w:pPr>
      <w:spacing w:before="160"/>
      <w:jc w:val="center"/>
    </w:pPr>
    <w:rPr>
      <w:i/>
      <w:iCs/>
      <w:color w:val="404040" w:themeColor="text1" w:themeTint="BF"/>
    </w:rPr>
  </w:style>
  <w:style w:type="character" w:customStyle="1" w:styleId="QuoteChar">
    <w:name w:val="Quote Char"/>
    <w:basedOn w:val="DefaultParagraphFont"/>
    <w:link w:val="Quote"/>
    <w:uiPriority w:val="29"/>
    <w:rsid w:val="001C3317"/>
    <w:rPr>
      <w:i/>
      <w:iCs/>
      <w:color w:val="404040" w:themeColor="text1" w:themeTint="BF"/>
    </w:rPr>
  </w:style>
  <w:style w:type="paragraph" w:styleId="ListParagraph">
    <w:name w:val="List Paragraph"/>
    <w:basedOn w:val="Normal"/>
    <w:uiPriority w:val="34"/>
    <w:qFormat/>
    <w:rsid w:val="001C3317"/>
    <w:pPr>
      <w:ind w:left="720"/>
      <w:contextualSpacing/>
    </w:pPr>
  </w:style>
  <w:style w:type="character" w:styleId="IntenseEmphasis">
    <w:name w:val="Intense Emphasis"/>
    <w:basedOn w:val="DefaultParagraphFont"/>
    <w:uiPriority w:val="21"/>
    <w:qFormat/>
    <w:rsid w:val="001C3317"/>
    <w:rPr>
      <w:i/>
      <w:iCs/>
      <w:color w:val="0F4761" w:themeColor="accent1" w:themeShade="BF"/>
    </w:rPr>
  </w:style>
  <w:style w:type="paragraph" w:styleId="IntenseQuote">
    <w:name w:val="Intense Quote"/>
    <w:basedOn w:val="Normal"/>
    <w:next w:val="Normal"/>
    <w:link w:val="IntenseQuoteChar"/>
    <w:uiPriority w:val="30"/>
    <w:qFormat/>
    <w:rsid w:val="001C331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C3317"/>
    <w:rPr>
      <w:i/>
      <w:iCs/>
      <w:color w:val="0F4761" w:themeColor="accent1" w:themeShade="BF"/>
    </w:rPr>
  </w:style>
  <w:style w:type="character" w:styleId="IntenseReference">
    <w:name w:val="Intense Reference"/>
    <w:basedOn w:val="DefaultParagraphFont"/>
    <w:uiPriority w:val="32"/>
    <w:qFormat/>
    <w:rsid w:val="001C3317"/>
    <w:rPr>
      <w:b/>
      <w:bCs/>
      <w:smallCaps/>
      <w:color w:val="0F4761" w:themeColor="accent1" w:themeShade="BF"/>
      <w:spacing w:val="5"/>
    </w:rPr>
  </w:style>
  <w:style w:type="paragraph" w:styleId="Header">
    <w:name w:val="header"/>
    <w:basedOn w:val="Normal"/>
    <w:link w:val="HeaderChar"/>
    <w:uiPriority w:val="99"/>
    <w:unhideWhenUsed/>
    <w:rsid w:val="001C3317"/>
    <w:pPr>
      <w:tabs>
        <w:tab w:val="center" w:pos="4513"/>
        <w:tab w:val="right" w:pos="9026"/>
      </w:tabs>
      <w:spacing w:after="0" w:line="240" w:lineRule="auto"/>
    </w:pPr>
  </w:style>
  <w:style w:type="character" w:customStyle="1" w:styleId="HeaderChar">
    <w:name w:val="Header Char"/>
    <w:basedOn w:val="DefaultParagraphFont"/>
    <w:link w:val="Header"/>
    <w:uiPriority w:val="99"/>
    <w:rsid w:val="001C3317"/>
  </w:style>
  <w:style w:type="paragraph" w:styleId="Footer">
    <w:name w:val="footer"/>
    <w:basedOn w:val="Normal"/>
    <w:link w:val="FooterChar"/>
    <w:uiPriority w:val="99"/>
    <w:unhideWhenUsed/>
    <w:rsid w:val="001C3317"/>
    <w:pPr>
      <w:tabs>
        <w:tab w:val="center" w:pos="4513"/>
        <w:tab w:val="right" w:pos="9026"/>
      </w:tabs>
      <w:spacing w:after="0" w:line="240" w:lineRule="auto"/>
    </w:pPr>
  </w:style>
  <w:style w:type="character" w:customStyle="1" w:styleId="FooterChar">
    <w:name w:val="Footer Char"/>
    <w:basedOn w:val="DefaultParagraphFont"/>
    <w:link w:val="Footer"/>
    <w:uiPriority w:val="99"/>
    <w:rsid w:val="001C3317"/>
  </w:style>
  <w:style w:type="character" w:styleId="Hyperlink">
    <w:name w:val="Hyperlink"/>
    <w:basedOn w:val="DefaultParagraphFont"/>
    <w:uiPriority w:val="99"/>
    <w:unhideWhenUsed/>
    <w:rsid w:val="006D42CE"/>
    <w:rPr>
      <w:color w:val="467886" w:themeColor="hyperlink"/>
      <w:u w:val="single"/>
    </w:rPr>
  </w:style>
  <w:style w:type="character" w:styleId="UnresolvedMention">
    <w:name w:val="Unresolved Mention"/>
    <w:basedOn w:val="DefaultParagraphFont"/>
    <w:uiPriority w:val="99"/>
    <w:semiHidden/>
    <w:unhideWhenUsed/>
    <w:rsid w:val="006D42CE"/>
    <w:rPr>
      <w:color w:val="605E5C"/>
      <w:shd w:val="clear" w:color="auto" w:fill="E1DFDD"/>
    </w:rPr>
  </w:style>
  <w:style w:type="paragraph" w:styleId="NoSpacing">
    <w:name w:val="No Spacing"/>
    <w:uiPriority w:val="1"/>
    <w:qFormat/>
    <w:rsid w:val="00957D07"/>
    <w:pPr>
      <w:spacing w:after="0" w:line="240" w:lineRule="auto"/>
    </w:pPr>
  </w:style>
  <w:style w:type="character" w:styleId="FollowedHyperlink">
    <w:name w:val="FollowedHyperlink"/>
    <w:basedOn w:val="DefaultParagraphFont"/>
    <w:uiPriority w:val="99"/>
    <w:semiHidden/>
    <w:unhideWhenUsed/>
    <w:rsid w:val="0057436D"/>
    <w:rPr>
      <w:color w:val="96607D" w:themeColor="followedHyperlink"/>
      <w:u w:val="single"/>
    </w:rPr>
  </w:style>
  <w:style w:type="paragraph" w:styleId="FootnoteText">
    <w:name w:val="footnote text"/>
    <w:basedOn w:val="Normal"/>
    <w:link w:val="FootnoteTextChar"/>
    <w:uiPriority w:val="99"/>
    <w:semiHidden/>
    <w:unhideWhenUsed/>
    <w:rsid w:val="0057436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7436D"/>
    <w:rPr>
      <w:sz w:val="20"/>
      <w:szCs w:val="20"/>
    </w:rPr>
  </w:style>
  <w:style w:type="character" w:styleId="FootnoteReference">
    <w:name w:val="footnote reference"/>
    <w:basedOn w:val="DefaultParagraphFont"/>
    <w:uiPriority w:val="99"/>
    <w:semiHidden/>
    <w:unhideWhenUsed/>
    <w:rsid w:val="0057436D"/>
    <w:rPr>
      <w:vertAlign w:val="superscript"/>
    </w:rPr>
  </w:style>
  <w:style w:type="paragraph" w:styleId="EndnoteText">
    <w:name w:val="endnote text"/>
    <w:basedOn w:val="Normal"/>
    <w:link w:val="EndnoteTextChar"/>
    <w:uiPriority w:val="99"/>
    <w:semiHidden/>
    <w:unhideWhenUsed/>
    <w:rsid w:val="0057436D"/>
    <w:pPr>
      <w:spacing w:after="0" w:line="240" w:lineRule="auto"/>
    </w:pPr>
    <w:rPr>
      <w:sz w:val="20"/>
      <w:szCs w:val="20"/>
    </w:rPr>
  </w:style>
  <w:style w:type="character" w:customStyle="1" w:styleId="EndnoteTextChar">
    <w:name w:val="Endnote Text Char"/>
    <w:basedOn w:val="DefaultParagraphFont"/>
    <w:link w:val="EndnoteText"/>
    <w:uiPriority w:val="99"/>
    <w:semiHidden/>
    <w:rsid w:val="0057436D"/>
    <w:rPr>
      <w:sz w:val="20"/>
      <w:szCs w:val="20"/>
    </w:rPr>
  </w:style>
  <w:style w:type="character" w:styleId="EndnoteReference">
    <w:name w:val="endnote reference"/>
    <w:basedOn w:val="DefaultParagraphFont"/>
    <w:uiPriority w:val="99"/>
    <w:semiHidden/>
    <w:unhideWhenUsed/>
    <w:rsid w:val="0057436D"/>
    <w:rPr>
      <w:vertAlign w:val="superscript"/>
    </w:rPr>
  </w:style>
  <w:style w:type="table" w:styleId="TableGrid">
    <w:name w:val="Table Grid"/>
    <w:basedOn w:val="TableNormal"/>
    <w:uiPriority w:val="39"/>
    <w:rsid w:val="002675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prodbaotg.responsiblegambling.vic.gov.au/teachers-and-schools/information-sessions/"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prodbaotg.responsiblegambling.vic.gov.au/whats-the-issue/get-support/" TargetMode="Externa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s://gamblershelp.com.au/" TargetMode="Externa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prodbaotg.responsiblegambling.vic.gov.au/young-people/gambling-myths/" TargetMode="Externa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hyperlink" Target="http://www.beaheadofthegame.vic.gov.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CE67805AD127A4C891525FB74F01F75" ma:contentTypeVersion="11" ma:contentTypeDescription="Create a new document." ma:contentTypeScope="" ma:versionID="cc0227bc6700ada0de671774a32800c3">
  <xsd:schema xmlns:xsd="http://www.w3.org/2001/XMLSchema" xmlns:xs="http://www.w3.org/2001/XMLSchema" xmlns:p="http://schemas.microsoft.com/office/2006/metadata/properties" xmlns:ns2="eb8175da-692f-4ffd-8d30-578a731ab18f" targetNamespace="http://schemas.microsoft.com/office/2006/metadata/properties" ma:root="true" ma:fieldsID="53261941bdddc5f8a44e30b8423c87b8" ns2:_="">
    <xsd:import namespace="eb8175da-692f-4ffd-8d30-578a731ab18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2:MediaServiceOCR"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b8175da-692f-4ffd-8d30-578a731ab18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6e24e156-28e6-48ad-9c0f-4171595c9d94"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BillingMetadata" ma:index="18"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eb8175da-692f-4ffd-8d30-578a731ab18f">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817984-04B1-4DC1-8D48-4F223D8E9D2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b8175da-692f-4ffd-8d30-578a731ab18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186740C-BE36-4F2B-981F-41009CA5BC84}">
  <ds:schemaRefs>
    <ds:schemaRef ds:uri="http://schemas.microsoft.com/office/2006/metadata/properties"/>
    <ds:schemaRef ds:uri="http://schemas.microsoft.com/office/infopath/2007/PartnerControls"/>
    <ds:schemaRef ds:uri="eb8175da-692f-4ffd-8d30-578a731ab18f"/>
  </ds:schemaRefs>
</ds:datastoreItem>
</file>

<file path=customXml/itemProps3.xml><?xml version="1.0" encoding="utf-8"?>
<ds:datastoreItem xmlns:ds="http://schemas.openxmlformats.org/officeDocument/2006/customXml" ds:itemID="{E5F23C6E-B4D9-41AD-B007-D6B45BD987EC}">
  <ds:schemaRefs>
    <ds:schemaRef ds:uri="http://schemas.microsoft.com/sharepoint/v3/contenttype/forms"/>
  </ds:schemaRefs>
</ds:datastoreItem>
</file>

<file path=customXml/itemProps4.xml><?xml version="1.0" encoding="utf-8"?>
<ds:datastoreItem xmlns:ds="http://schemas.openxmlformats.org/officeDocument/2006/customXml" ds:itemID="{B3BD890D-F8E0-42F5-ABB0-E3CD15C0FF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3</Pages>
  <Words>664</Words>
  <Characters>3799</Characters>
  <Application>Microsoft Office Word</Application>
  <DocSecurity>0</DocSecurity>
  <Lines>92</Lines>
  <Paragraphs>63</Paragraphs>
  <ScaleCrop>false</ScaleCrop>
  <HeadingPairs>
    <vt:vector size="4" baseType="variant">
      <vt:variant>
        <vt:lpstr>Title</vt:lpstr>
      </vt:variant>
      <vt:variant>
        <vt:i4>1</vt:i4>
      </vt:variant>
      <vt:variant>
        <vt:lpstr>Headings</vt:lpstr>
      </vt:variant>
      <vt:variant>
        <vt:i4>14</vt:i4>
      </vt:variant>
    </vt:vector>
  </HeadingPairs>
  <TitlesOfParts>
    <vt:vector size="15" baseType="lpstr">
      <vt:lpstr/>
      <vt:lpstr>/</vt:lpstr>
      <vt:lpstr>Games that look like or feature gambling</vt:lpstr>
      <vt:lpstr>Common gambling-like features in games</vt:lpstr>
      <vt:lpstr>    Social casino games</vt:lpstr>
      <vt:lpstr>    Loot boxes</vt:lpstr>
      <vt:lpstr>    Skins betting</vt:lpstr>
      <vt:lpstr>    Esports betting</vt:lpstr>
      <vt:lpstr>    Gacha games</vt:lpstr>
      <vt:lpstr>The gamblification of gaming</vt:lpstr>
      <vt:lpstr>    Dopamine rewards</vt:lpstr>
      <vt:lpstr>    Sunk-cost fallacy</vt:lpstr>
      <vt:lpstr>    Near misses</vt:lpstr>
      <vt:lpstr>    Random rewards</vt:lpstr>
      <vt:lpstr>    Microtransactions</vt:lpstr>
    </vt:vector>
  </TitlesOfParts>
  <Company/>
  <LinksUpToDate>false</LinksUpToDate>
  <CharactersWithSpaces>4400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 Hince (Health)</dc:creator>
  <cp:keywords/>
  <dc:description/>
  <cp:lastModifiedBy>Andrea Hince (Health)</cp:lastModifiedBy>
  <cp:revision>2</cp:revision>
  <cp:lastPrinted>2026-02-22T22:40:00Z</cp:lastPrinted>
  <dcterms:created xsi:type="dcterms:W3CDTF">2026-02-22T22:46:00Z</dcterms:created>
  <dcterms:modified xsi:type="dcterms:W3CDTF">2026-02-22T22:46:00Z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4eeeef5,4886432a,a65d3f7</vt:lpwstr>
  </property>
  <property fmtid="{D5CDD505-2E9C-101B-9397-08002B2CF9AE}" pid="3" name="ClassificationContentMarkingFooterFontProps">
    <vt:lpwstr>#000000,10,Arial Black</vt:lpwstr>
  </property>
  <property fmtid="{D5CDD505-2E9C-101B-9397-08002B2CF9AE}" pid="4" name="ClassificationContentMarkingFooterText">
    <vt:lpwstr>OFFICIAL</vt:lpwstr>
  </property>
  <property fmtid="{D5CDD505-2E9C-101B-9397-08002B2CF9AE}" pid="5" name="MSIP_Label_43e64453-338c-4f93-8a4d-0039a0a41f2a_Enabled">
    <vt:lpwstr>true</vt:lpwstr>
  </property>
  <property fmtid="{D5CDD505-2E9C-101B-9397-08002B2CF9AE}" pid="6" name="MSIP_Label_43e64453-338c-4f93-8a4d-0039a0a41f2a_SetDate">
    <vt:lpwstr>2026-01-26T00:00:31Z</vt:lpwstr>
  </property>
  <property fmtid="{D5CDD505-2E9C-101B-9397-08002B2CF9AE}" pid="7" name="MSIP_Label_43e64453-338c-4f93-8a4d-0039a0a41f2a_Method">
    <vt:lpwstr>Privileged</vt:lpwstr>
  </property>
  <property fmtid="{D5CDD505-2E9C-101B-9397-08002B2CF9AE}" pid="8" name="MSIP_Label_43e64453-338c-4f93-8a4d-0039a0a41f2a_Name">
    <vt:lpwstr>43e64453-338c-4f93-8a4d-0039a0a41f2a</vt:lpwstr>
  </property>
  <property fmtid="{D5CDD505-2E9C-101B-9397-08002B2CF9AE}" pid="9" name="MSIP_Label_43e64453-338c-4f93-8a4d-0039a0a41f2a_SiteId">
    <vt:lpwstr>c0e0601f-0fac-449c-9c88-a104c4eb9f28</vt:lpwstr>
  </property>
  <property fmtid="{D5CDD505-2E9C-101B-9397-08002B2CF9AE}" pid="10" name="MSIP_Label_43e64453-338c-4f93-8a4d-0039a0a41f2a_ActionId">
    <vt:lpwstr>e40d0c3f-7cee-4f77-abad-6022d57c4a1e</vt:lpwstr>
  </property>
  <property fmtid="{D5CDD505-2E9C-101B-9397-08002B2CF9AE}" pid="11" name="MSIP_Label_43e64453-338c-4f93-8a4d-0039a0a41f2a_ContentBits">
    <vt:lpwstr>2</vt:lpwstr>
  </property>
  <property fmtid="{D5CDD505-2E9C-101B-9397-08002B2CF9AE}" pid="12" name="MSIP_Label_43e64453-338c-4f93-8a4d-0039a0a41f2a_Tag">
    <vt:lpwstr>10, 0, 1, 1</vt:lpwstr>
  </property>
  <property fmtid="{D5CDD505-2E9C-101B-9397-08002B2CF9AE}" pid="13" name="ContentTypeId">
    <vt:lpwstr>0x010100DCE67805AD127A4C891525FB74F01F75</vt:lpwstr>
  </property>
  <property fmtid="{D5CDD505-2E9C-101B-9397-08002B2CF9AE}" pid="14" name="docLang">
    <vt:lpwstr>en</vt:lpwstr>
  </property>
  <property fmtid="{D5CDD505-2E9C-101B-9397-08002B2CF9AE}" pid="15" name="MediaServiceImageTags">
    <vt:lpwstr/>
  </property>
</Properties>
</file>