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2301" w14:textId="77777777" w:rsidR="005B0E8E" w:rsidRDefault="004137CA" w:rsidP="00264455">
      <w:pPr>
        <w:tabs>
          <w:tab w:val="left" w:pos="2269"/>
        </w:tabs>
        <w:ind w:left="-1440"/>
      </w:pPr>
      <w:r>
        <w:t> </w:t>
      </w:r>
      <w:r w:rsidR="00264455">
        <w:tab/>
      </w:r>
    </w:p>
    <w:p w14:paraId="568DC79C" w14:textId="77777777" w:rsidR="000C3480" w:rsidRDefault="00CC201D" w:rsidP="00CC201D">
      <w:pPr>
        <w:pStyle w:val="ListParagraph"/>
        <w:spacing w:before="40" w:after="40"/>
        <w:ind w:left="0"/>
        <w:rPr>
          <w:rFonts w:cs="Calibri"/>
          <w:b/>
          <w:bCs/>
          <w:color w:val="034D81"/>
          <w:sz w:val="24"/>
          <w:szCs w:val="24"/>
        </w:rPr>
      </w:pPr>
      <w:r w:rsidRPr="001616DE">
        <w:rPr>
          <w:rFonts w:cs="Calibri"/>
          <w:b/>
          <w:bCs/>
          <w:color w:val="034D81"/>
          <w:sz w:val="24"/>
          <w:szCs w:val="24"/>
        </w:rPr>
        <w:t xml:space="preserve">Include this </w:t>
      </w:r>
      <w:r w:rsidR="001616DE">
        <w:rPr>
          <w:rFonts w:cs="Calibri"/>
          <w:b/>
          <w:bCs/>
          <w:color w:val="034D81"/>
          <w:sz w:val="24"/>
          <w:szCs w:val="24"/>
        </w:rPr>
        <w:t>article</w:t>
      </w:r>
      <w:r w:rsidRPr="001616DE">
        <w:rPr>
          <w:rFonts w:cs="Calibri"/>
          <w:b/>
          <w:bCs/>
          <w:color w:val="034D81"/>
          <w:sz w:val="24"/>
          <w:szCs w:val="24"/>
        </w:rPr>
        <w:t xml:space="preserve"> in your newsletters and communications </w:t>
      </w:r>
      <w:r w:rsidR="00C4463C" w:rsidRPr="001616DE">
        <w:rPr>
          <w:rFonts w:cs="Calibri"/>
          <w:b/>
          <w:bCs/>
          <w:color w:val="034D81"/>
          <w:sz w:val="24"/>
          <w:szCs w:val="24"/>
        </w:rPr>
        <w:t>to</w:t>
      </w:r>
      <w:r w:rsidRPr="001616DE">
        <w:rPr>
          <w:rFonts w:cs="Calibri"/>
          <w:b/>
          <w:bCs/>
          <w:color w:val="034D81"/>
          <w:sz w:val="24"/>
          <w:szCs w:val="24"/>
        </w:rPr>
        <w:t xml:space="preserve"> </w:t>
      </w:r>
      <w:r w:rsidR="00C4463C" w:rsidRPr="001616DE">
        <w:rPr>
          <w:rFonts w:cs="Calibri"/>
          <w:b/>
          <w:bCs/>
          <w:color w:val="034D81"/>
          <w:sz w:val="24"/>
          <w:szCs w:val="24"/>
        </w:rPr>
        <w:t xml:space="preserve">the </w:t>
      </w:r>
      <w:r w:rsidRPr="001616DE">
        <w:rPr>
          <w:rFonts w:cs="Calibri"/>
          <w:b/>
          <w:bCs/>
          <w:color w:val="034D81"/>
          <w:sz w:val="24"/>
          <w:szCs w:val="24"/>
        </w:rPr>
        <w:t>parents and carers of your students.</w:t>
      </w:r>
    </w:p>
    <w:p w14:paraId="182F9B3E" w14:textId="77777777" w:rsidR="00E236D6" w:rsidRPr="001616DE" w:rsidRDefault="00E236D6" w:rsidP="00CC201D">
      <w:pPr>
        <w:pStyle w:val="ListParagraph"/>
        <w:spacing w:before="40" w:after="40"/>
        <w:ind w:left="0"/>
        <w:rPr>
          <w:rFonts w:cs="Calibri"/>
          <w:b/>
          <w:bCs/>
          <w:color w:val="034D81"/>
          <w:sz w:val="24"/>
          <w:szCs w:val="24"/>
        </w:rPr>
      </w:pPr>
    </w:p>
    <w:p w14:paraId="75635EC1" w14:textId="77777777" w:rsidR="00CC201D" w:rsidRPr="001616DE" w:rsidRDefault="00C4463C" w:rsidP="001616DE">
      <w:pPr>
        <w:pStyle w:val="Heading1"/>
        <w:ind w:left="720"/>
        <w:rPr>
          <w:lang w:val="en"/>
        </w:rPr>
      </w:pPr>
      <w:r w:rsidRPr="001616DE">
        <w:rPr>
          <w:lang w:val="en"/>
        </w:rPr>
        <w:t>Talking to kids</w:t>
      </w:r>
      <w:r w:rsidR="00CC201D" w:rsidRPr="001616DE">
        <w:rPr>
          <w:lang w:val="en"/>
        </w:rPr>
        <w:t xml:space="preserve"> is the safest bet</w:t>
      </w:r>
    </w:p>
    <w:p w14:paraId="00370C07" w14:textId="5C74CCF3" w:rsidR="00C4463C" w:rsidRPr="001616DE" w:rsidRDefault="001616DE" w:rsidP="001616DE">
      <w:pPr>
        <w:ind w:left="720"/>
        <w:rPr>
          <w:color w:val="000000"/>
          <w:sz w:val="22"/>
          <w:szCs w:val="22"/>
        </w:rPr>
      </w:pPr>
      <w:r w:rsidRPr="001616DE">
        <w:rPr>
          <w:color w:val="000000"/>
          <w:sz w:val="22"/>
          <w:szCs w:val="22"/>
        </w:rPr>
        <w:t>G</w:t>
      </w:r>
      <w:r w:rsidR="00CC201D" w:rsidRPr="001616DE">
        <w:rPr>
          <w:color w:val="000000"/>
          <w:sz w:val="22"/>
          <w:szCs w:val="22"/>
        </w:rPr>
        <w:t xml:space="preserve">ambling is </w:t>
      </w:r>
      <w:r w:rsidR="00CF7EFC" w:rsidRPr="001616DE">
        <w:rPr>
          <w:color w:val="000000"/>
          <w:sz w:val="22"/>
          <w:szCs w:val="22"/>
        </w:rPr>
        <w:t xml:space="preserve">more </w:t>
      </w:r>
      <w:r w:rsidR="00CC201D" w:rsidRPr="001616DE">
        <w:rPr>
          <w:color w:val="000000"/>
          <w:sz w:val="22"/>
          <w:szCs w:val="22"/>
        </w:rPr>
        <w:t xml:space="preserve">heavily promoted and accessible </w:t>
      </w:r>
      <w:r w:rsidR="00CF7EFC" w:rsidRPr="001616DE">
        <w:rPr>
          <w:color w:val="000000"/>
          <w:sz w:val="22"/>
          <w:szCs w:val="22"/>
        </w:rPr>
        <w:t xml:space="preserve">to young people </w:t>
      </w:r>
      <w:r w:rsidR="00CC201D" w:rsidRPr="001616DE">
        <w:rPr>
          <w:color w:val="000000"/>
          <w:sz w:val="22"/>
          <w:szCs w:val="22"/>
        </w:rPr>
        <w:t xml:space="preserve">than ever. </w:t>
      </w:r>
      <w:r w:rsidR="00CF7EFC" w:rsidRPr="001616DE">
        <w:rPr>
          <w:color w:val="000000"/>
          <w:sz w:val="22"/>
          <w:szCs w:val="22"/>
        </w:rPr>
        <w:t>Even though gambling is only legal for over 18</w:t>
      </w:r>
      <w:r w:rsidR="006A28F5" w:rsidRPr="001616DE">
        <w:rPr>
          <w:color w:val="000000"/>
          <w:sz w:val="22"/>
          <w:szCs w:val="22"/>
        </w:rPr>
        <w:t>s</w:t>
      </w:r>
      <w:r w:rsidR="00CF7EFC" w:rsidRPr="001616DE">
        <w:rPr>
          <w:color w:val="000000"/>
          <w:sz w:val="22"/>
          <w:szCs w:val="22"/>
        </w:rPr>
        <w:t xml:space="preserve">, </w:t>
      </w:r>
      <w:hyperlink r:id="rId11" w:history="1">
        <w:r w:rsidR="00CF7EFC" w:rsidRPr="001616DE">
          <w:rPr>
            <w:rStyle w:val="Hyperlink"/>
            <w:rFonts w:cs="Calibri"/>
            <w:sz w:val="22"/>
            <w:szCs w:val="22"/>
          </w:rPr>
          <w:t>research</w:t>
        </w:r>
      </w:hyperlink>
      <w:r w:rsidR="00CF7EFC" w:rsidRPr="001616DE">
        <w:rPr>
          <w:color w:val="000000"/>
          <w:sz w:val="22"/>
          <w:szCs w:val="22"/>
        </w:rPr>
        <w:t xml:space="preserve"> shows that young people are increasingly finding ways to gamble</w:t>
      </w:r>
      <w:r w:rsidR="00C4463C" w:rsidRPr="001616DE">
        <w:rPr>
          <w:color w:val="000000"/>
          <w:sz w:val="22"/>
          <w:szCs w:val="22"/>
        </w:rPr>
        <w:t xml:space="preserve">, and </w:t>
      </w:r>
      <w:r w:rsidR="00CF7EFC" w:rsidRPr="001616DE">
        <w:rPr>
          <w:color w:val="000000"/>
          <w:sz w:val="22"/>
          <w:szCs w:val="22"/>
        </w:rPr>
        <w:t>early exposure to gambling is a risk factor for gambling problems later in life.</w:t>
      </w:r>
    </w:p>
    <w:p w14:paraId="5AD50A09" w14:textId="77777777" w:rsidR="001616DE" w:rsidRPr="001616DE" w:rsidRDefault="001616DE" w:rsidP="001616DE">
      <w:pPr>
        <w:ind w:left="720"/>
        <w:rPr>
          <w:color w:val="000000"/>
          <w:sz w:val="22"/>
          <w:szCs w:val="22"/>
        </w:rPr>
      </w:pPr>
    </w:p>
    <w:p w14:paraId="39EEDC87" w14:textId="77777777" w:rsidR="00C4463C" w:rsidRPr="001616DE" w:rsidRDefault="00CF7EFC" w:rsidP="001616DE">
      <w:pPr>
        <w:ind w:left="720"/>
        <w:rPr>
          <w:sz w:val="22"/>
          <w:szCs w:val="22"/>
          <w:lang w:val="en"/>
        </w:rPr>
      </w:pPr>
      <w:r w:rsidRPr="001616DE">
        <w:rPr>
          <w:color w:val="000000"/>
          <w:sz w:val="22"/>
          <w:szCs w:val="22"/>
        </w:rPr>
        <w:t>But t</w:t>
      </w:r>
      <w:r w:rsidR="00CC201D" w:rsidRPr="001616DE">
        <w:rPr>
          <w:color w:val="000000"/>
          <w:sz w:val="22"/>
          <w:szCs w:val="22"/>
        </w:rPr>
        <w:t>he</w:t>
      </w:r>
      <w:r w:rsidR="00C4463C" w:rsidRPr="001616DE">
        <w:rPr>
          <w:color w:val="000000"/>
          <w:sz w:val="22"/>
          <w:szCs w:val="22"/>
        </w:rPr>
        <w:t>re’s</w:t>
      </w:r>
      <w:r w:rsidR="00CC201D" w:rsidRPr="001616DE">
        <w:rPr>
          <w:color w:val="000000"/>
          <w:sz w:val="22"/>
          <w:szCs w:val="22"/>
        </w:rPr>
        <w:t xml:space="preserve"> good news</w:t>
      </w:r>
      <w:r w:rsidR="00C4463C" w:rsidRPr="001616DE">
        <w:rPr>
          <w:color w:val="000000"/>
          <w:sz w:val="22"/>
          <w:szCs w:val="22"/>
        </w:rPr>
        <w:t>. Parents and carers are</w:t>
      </w:r>
      <w:r w:rsidR="00CC201D" w:rsidRPr="001616DE">
        <w:rPr>
          <w:color w:val="000000"/>
          <w:sz w:val="22"/>
          <w:szCs w:val="22"/>
        </w:rPr>
        <w:t xml:space="preserve"> in a great position to help </w:t>
      </w:r>
      <w:r w:rsidR="00C4463C" w:rsidRPr="001616DE">
        <w:rPr>
          <w:color w:val="000000"/>
          <w:sz w:val="22"/>
          <w:szCs w:val="22"/>
        </w:rPr>
        <w:t>kids</w:t>
      </w:r>
      <w:r w:rsidR="00CC201D" w:rsidRPr="001616DE">
        <w:rPr>
          <w:color w:val="000000"/>
          <w:sz w:val="22"/>
          <w:szCs w:val="22"/>
        </w:rPr>
        <w:t xml:space="preserve"> develop a balanced understanding of how gambling </w:t>
      </w:r>
      <w:r w:rsidR="00C4463C" w:rsidRPr="001616DE">
        <w:rPr>
          <w:color w:val="000000"/>
          <w:sz w:val="22"/>
          <w:szCs w:val="22"/>
        </w:rPr>
        <w:t>really</w:t>
      </w:r>
      <w:r w:rsidR="00CC201D" w:rsidRPr="001616DE">
        <w:rPr>
          <w:color w:val="000000"/>
          <w:sz w:val="22"/>
          <w:szCs w:val="22"/>
        </w:rPr>
        <w:t xml:space="preserve"> works, and you don’t need to be an expert on the topic to start a conversation.</w:t>
      </w:r>
      <w:r w:rsidR="00CC201D" w:rsidRPr="001616DE">
        <w:rPr>
          <w:sz w:val="22"/>
          <w:szCs w:val="22"/>
          <w:lang w:val="en"/>
        </w:rPr>
        <w:t xml:space="preserve"> Health professionals say talking about gambling with </w:t>
      </w:r>
      <w:r w:rsidR="00C4463C" w:rsidRPr="001616DE">
        <w:rPr>
          <w:sz w:val="22"/>
          <w:szCs w:val="22"/>
          <w:lang w:val="en"/>
        </w:rPr>
        <w:t>young people</w:t>
      </w:r>
      <w:r w:rsidR="00CC201D" w:rsidRPr="001616DE">
        <w:rPr>
          <w:sz w:val="22"/>
          <w:szCs w:val="22"/>
          <w:lang w:val="en"/>
        </w:rPr>
        <w:t xml:space="preserve"> is just as important as talking about other situations where risk may be involved – like </w:t>
      </w:r>
      <w:r w:rsidR="00FF3CEA" w:rsidRPr="001616DE">
        <w:rPr>
          <w:sz w:val="22"/>
          <w:szCs w:val="22"/>
          <w:lang w:val="en"/>
        </w:rPr>
        <w:t>drugs and alcohol</w:t>
      </w:r>
      <w:r w:rsidR="00CC201D" w:rsidRPr="001616DE">
        <w:rPr>
          <w:sz w:val="22"/>
          <w:szCs w:val="22"/>
          <w:lang w:val="en"/>
        </w:rPr>
        <w:t>.</w:t>
      </w:r>
    </w:p>
    <w:p w14:paraId="1B8F066E" w14:textId="77777777" w:rsidR="001616DE" w:rsidRPr="001616DE" w:rsidRDefault="001616DE" w:rsidP="001616DE">
      <w:pPr>
        <w:ind w:left="720"/>
        <w:rPr>
          <w:sz w:val="22"/>
          <w:szCs w:val="22"/>
          <w:lang w:val="en"/>
        </w:rPr>
      </w:pPr>
    </w:p>
    <w:p w14:paraId="58F66634" w14:textId="77777777" w:rsidR="00C4463C" w:rsidRPr="001616DE" w:rsidRDefault="00C4463C" w:rsidP="001616DE">
      <w:pPr>
        <w:ind w:left="720"/>
        <w:rPr>
          <w:rFonts w:eastAsia="Times New Roman"/>
          <w:sz w:val="22"/>
          <w:szCs w:val="22"/>
          <w:lang w:val="en"/>
        </w:rPr>
      </w:pPr>
      <w:r w:rsidRPr="001616DE">
        <w:rPr>
          <w:rFonts w:eastAsia="Times New Roman"/>
          <w:sz w:val="22"/>
          <w:szCs w:val="22"/>
          <w:lang w:val="en"/>
        </w:rPr>
        <w:t>T</w:t>
      </w:r>
      <w:r w:rsidR="00CC201D" w:rsidRPr="001616DE">
        <w:rPr>
          <w:rFonts w:eastAsia="Times New Roman"/>
          <w:sz w:val="22"/>
          <w:szCs w:val="22"/>
          <w:lang w:val="en"/>
        </w:rPr>
        <w:t>alking to them sooner rather than later</w:t>
      </w:r>
      <w:r w:rsidRPr="001616DE">
        <w:rPr>
          <w:rFonts w:eastAsia="Times New Roman"/>
          <w:sz w:val="22"/>
          <w:szCs w:val="22"/>
          <w:lang w:val="en"/>
        </w:rPr>
        <w:t xml:space="preserve"> </w:t>
      </w:r>
      <w:r w:rsidR="00F40919">
        <w:rPr>
          <w:rFonts w:eastAsia="Times New Roman"/>
          <w:sz w:val="22"/>
          <w:szCs w:val="22"/>
          <w:lang w:val="en"/>
        </w:rPr>
        <w:t xml:space="preserve">about gambling </w:t>
      </w:r>
      <w:r w:rsidRPr="001616DE">
        <w:rPr>
          <w:rFonts w:eastAsia="Times New Roman"/>
          <w:sz w:val="22"/>
          <w:szCs w:val="22"/>
          <w:lang w:val="en"/>
        </w:rPr>
        <w:t>will give your kids a</w:t>
      </w:r>
      <w:r w:rsidR="00CC201D" w:rsidRPr="001616DE">
        <w:rPr>
          <w:rFonts w:eastAsia="Times New Roman"/>
          <w:sz w:val="22"/>
          <w:szCs w:val="22"/>
          <w:lang w:val="en"/>
        </w:rPr>
        <w:t xml:space="preserve"> better chance of understanding the risks involved</w:t>
      </w:r>
      <w:r w:rsidR="00F40919">
        <w:rPr>
          <w:rFonts w:eastAsia="Times New Roman"/>
          <w:sz w:val="22"/>
          <w:szCs w:val="22"/>
          <w:lang w:val="en"/>
        </w:rPr>
        <w:t xml:space="preserve"> -</w:t>
      </w:r>
      <w:r w:rsidR="00CC201D" w:rsidRPr="001616DE">
        <w:rPr>
          <w:rFonts w:eastAsia="Times New Roman"/>
          <w:sz w:val="22"/>
          <w:szCs w:val="22"/>
          <w:lang w:val="en"/>
        </w:rPr>
        <w:t xml:space="preserve"> including the limited chances of winning</w:t>
      </w:r>
      <w:r w:rsidR="00F40919">
        <w:rPr>
          <w:rFonts w:eastAsia="Times New Roman"/>
          <w:sz w:val="22"/>
          <w:szCs w:val="22"/>
          <w:lang w:val="en"/>
        </w:rPr>
        <w:t xml:space="preserve"> -</w:t>
      </w:r>
      <w:r w:rsidR="00CC201D" w:rsidRPr="001616DE">
        <w:rPr>
          <w:rFonts w:eastAsia="Times New Roman"/>
          <w:sz w:val="22"/>
          <w:szCs w:val="22"/>
          <w:lang w:val="en"/>
        </w:rPr>
        <w:t xml:space="preserve"> and avoid </w:t>
      </w:r>
      <w:r w:rsidRPr="001616DE">
        <w:rPr>
          <w:rFonts w:eastAsia="Times New Roman"/>
          <w:sz w:val="22"/>
          <w:szCs w:val="22"/>
          <w:lang w:val="en"/>
        </w:rPr>
        <w:t>problems related to gambling in later life</w:t>
      </w:r>
      <w:r w:rsidR="00CC201D" w:rsidRPr="001616DE">
        <w:rPr>
          <w:rFonts w:eastAsia="Times New Roman"/>
          <w:sz w:val="22"/>
          <w:szCs w:val="22"/>
          <w:lang w:val="en"/>
        </w:rPr>
        <w:t xml:space="preserve">. </w:t>
      </w:r>
    </w:p>
    <w:p w14:paraId="7FBBB43A" w14:textId="77777777" w:rsidR="001616DE" w:rsidRPr="001616DE" w:rsidRDefault="001616DE" w:rsidP="001616DE">
      <w:pPr>
        <w:ind w:left="720"/>
        <w:rPr>
          <w:rFonts w:eastAsia="Times New Roman"/>
          <w:sz w:val="22"/>
          <w:szCs w:val="22"/>
          <w:lang w:val="en"/>
        </w:rPr>
      </w:pPr>
    </w:p>
    <w:p w14:paraId="5EFDFF04" w14:textId="77777777" w:rsidR="000C3480" w:rsidRPr="001616DE" w:rsidRDefault="00C4463C" w:rsidP="001616DE">
      <w:pPr>
        <w:ind w:left="720"/>
        <w:rPr>
          <w:rFonts w:eastAsia="Times New Roman"/>
          <w:sz w:val="22"/>
          <w:szCs w:val="22"/>
          <w:lang w:val="en"/>
        </w:rPr>
      </w:pPr>
      <w:r w:rsidRPr="001616DE">
        <w:rPr>
          <w:rFonts w:eastAsia="Times New Roman"/>
          <w:sz w:val="22"/>
          <w:szCs w:val="22"/>
          <w:lang w:val="en"/>
        </w:rPr>
        <w:t xml:space="preserve">For tips on how to have a conversation with the young person in your life about gambling, visit the ‘Parents and carers’ section of Be Ahead of the Game website: </w:t>
      </w:r>
      <w:hyperlink r:id="rId12" w:history="1">
        <w:r w:rsidRPr="001616DE">
          <w:rPr>
            <w:rStyle w:val="Hyperlink"/>
            <w:rFonts w:eastAsia="Times New Roman" w:cs="Calibri"/>
            <w:sz w:val="22"/>
            <w:szCs w:val="22"/>
            <w:lang w:val="en"/>
          </w:rPr>
          <w:t>beaheadofthegame.vic.gov.au</w:t>
        </w:r>
      </w:hyperlink>
    </w:p>
    <w:p w14:paraId="512D36A9" w14:textId="77777777" w:rsidR="001616DE" w:rsidRPr="001616DE" w:rsidRDefault="001616DE" w:rsidP="001616DE">
      <w:pPr>
        <w:ind w:left="720"/>
        <w:rPr>
          <w:rFonts w:eastAsia="Times New Roman"/>
          <w:sz w:val="22"/>
          <w:szCs w:val="22"/>
          <w:lang w:val="en"/>
        </w:rPr>
      </w:pPr>
    </w:p>
    <w:p w14:paraId="1A119AAA" w14:textId="64A08DF6" w:rsidR="00E236D6" w:rsidRDefault="00C4463C" w:rsidP="00C4463C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  <w:r w:rsidRPr="001616DE">
        <w:rPr>
          <w:rFonts w:cs="Calibri"/>
          <w:sz w:val="22"/>
          <w:szCs w:val="22"/>
        </w:rPr>
        <w:tab/>
        <w:t>[END]</w:t>
      </w:r>
    </w:p>
    <w:p w14:paraId="30671E56" w14:textId="77777777" w:rsidR="00E236D6" w:rsidRDefault="00E236D6" w:rsidP="00C4463C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</w:p>
    <w:p w14:paraId="7F039404" w14:textId="77777777" w:rsidR="00E236D6" w:rsidRPr="001616DE" w:rsidRDefault="00E236D6" w:rsidP="00C4463C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</w:p>
    <w:p w14:paraId="4752684C" w14:textId="2CF24A75" w:rsidR="000C3480" w:rsidRPr="001616DE" w:rsidRDefault="000C3480" w:rsidP="00D6499A">
      <w:pPr>
        <w:spacing w:before="240" w:after="40"/>
        <w:rPr>
          <w:rFonts w:cs="Calibri"/>
          <w:color w:val="034D81"/>
        </w:rPr>
      </w:pPr>
    </w:p>
    <w:sectPr w:rsidR="000C3480" w:rsidRPr="001616DE" w:rsidSect="009A7E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CA1A" w14:textId="77777777" w:rsidR="00FD79CA" w:rsidRDefault="00FD79CA" w:rsidP="009A7EBC">
      <w:r>
        <w:separator/>
      </w:r>
    </w:p>
  </w:endnote>
  <w:endnote w:type="continuationSeparator" w:id="0">
    <w:p w14:paraId="7E3ADD23" w14:textId="77777777" w:rsidR="00FD79CA" w:rsidRDefault="00FD79CA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A17" w14:textId="77777777" w:rsidR="00F77CE8" w:rsidRDefault="00F77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9D0" w14:textId="63A7D496" w:rsidR="009A7EBC" w:rsidRDefault="00000000" w:rsidP="009A7EBC">
    <w:pPr>
      <w:pStyle w:val="Footer"/>
      <w:ind w:left="-1440"/>
    </w:pPr>
    <w:r>
      <w:rPr>
        <w:noProof/>
      </w:rPr>
      <w:pict w14:anchorId="0F3DC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Green banner with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738F" w14:textId="77777777" w:rsidR="00F77CE8" w:rsidRDefault="00F7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5D28" w14:textId="77777777" w:rsidR="00FD79CA" w:rsidRDefault="00FD79CA" w:rsidP="009A7EBC">
      <w:r>
        <w:separator/>
      </w:r>
    </w:p>
  </w:footnote>
  <w:footnote w:type="continuationSeparator" w:id="0">
    <w:p w14:paraId="26535EC6" w14:textId="77777777" w:rsidR="00FD79CA" w:rsidRDefault="00FD79CA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EDEB" w14:textId="77777777" w:rsidR="00F77CE8" w:rsidRDefault="00F7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E551" w14:textId="17A25ABC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000000">
      <w:rPr>
        <w:noProof/>
      </w:rPr>
      <w:pict w14:anchorId="32A6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s for Be Ahead of the Game and Victoria State Government" style="width:590.25pt;height:78.7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20753263" w14:textId="49144FF0" w:rsidR="00B740CB" w:rsidRDefault="00000000" w:rsidP="00D6499A">
    <w:pPr>
      <w:pStyle w:val="Header"/>
      <w:ind w:left="-1418"/>
    </w:pPr>
    <w:r>
      <w:pict w14:anchorId="263F8A3B">
        <v:shape id="_x0000_i1026" type="#_x0000_t75" alt="Green banner with text: Newsletter article" style="width:595pt;height:85.55pt">
          <v:imagedata r:id="rId2" o:title="2"/>
        </v:shape>
      </w:pict>
    </w:r>
  </w:p>
  <w:p w14:paraId="4B1AD143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6EA6C76E">
        <v:shape id="_x0000_i1027" type="#_x0000_t75" style="width:450.7pt;height:637.5pt">
          <v:imagedata r:id="rId3" o:title=""/>
        </v:shape>
      </w:pict>
    </w:r>
  </w:p>
  <w:p w14:paraId="5EDAD440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1A55F1AE">
        <v:shape id="_x0000_i1028" type="#_x0000_t75" style="width:450.7pt;height:637.5pt">
          <v:imagedata r:id="rId3" o:title=""/>
        </v:shape>
      </w:pict>
    </w:r>
  </w:p>
  <w:p w14:paraId="0C0D7E15" w14:textId="77777777" w:rsidR="004137CA" w:rsidRDefault="00000000" w:rsidP="009A7EBC">
    <w:pPr>
      <w:pStyle w:val="Header"/>
      <w:ind w:left="-1418"/>
    </w:pPr>
    <w:r>
      <w:pict w14:anchorId="6E25624C">
        <v:shape id="_x0000_i1029" type="#_x0000_t75" style="width:450.7pt;height:637.5pt">
          <v:imagedata r:id="rId3" o:title=""/>
        </v:shape>
      </w:pict>
    </w:r>
    <w:r>
      <w:pict w14:anchorId="2B38EAE5">
        <v:shape id="_x0000_i1030" type="#_x0000_t75" style="width:450.7pt;height:637.5pt">
          <v:imagedata r:id="rId3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E9A0" w14:textId="77777777" w:rsidR="00F77CE8" w:rsidRDefault="00F77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9442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A36CE"/>
    <w:rsid w:val="000C3480"/>
    <w:rsid w:val="00107CFD"/>
    <w:rsid w:val="00125C3B"/>
    <w:rsid w:val="00144035"/>
    <w:rsid w:val="001616DE"/>
    <w:rsid w:val="001A3F75"/>
    <w:rsid w:val="00264455"/>
    <w:rsid w:val="00307020"/>
    <w:rsid w:val="003423CE"/>
    <w:rsid w:val="004137CA"/>
    <w:rsid w:val="004176DB"/>
    <w:rsid w:val="004229CD"/>
    <w:rsid w:val="00461D96"/>
    <w:rsid w:val="00480992"/>
    <w:rsid w:val="004D514C"/>
    <w:rsid w:val="005357FD"/>
    <w:rsid w:val="005B0E8E"/>
    <w:rsid w:val="00615BC6"/>
    <w:rsid w:val="00616E3E"/>
    <w:rsid w:val="006A28F5"/>
    <w:rsid w:val="007C5E51"/>
    <w:rsid w:val="00811466"/>
    <w:rsid w:val="008C61EF"/>
    <w:rsid w:val="008D5F59"/>
    <w:rsid w:val="009A5515"/>
    <w:rsid w:val="009A7EBC"/>
    <w:rsid w:val="00AA6059"/>
    <w:rsid w:val="00AB4214"/>
    <w:rsid w:val="00AF5FF8"/>
    <w:rsid w:val="00B70305"/>
    <w:rsid w:val="00B740CB"/>
    <w:rsid w:val="00BE510F"/>
    <w:rsid w:val="00C32684"/>
    <w:rsid w:val="00C4463C"/>
    <w:rsid w:val="00CC201D"/>
    <w:rsid w:val="00CC5868"/>
    <w:rsid w:val="00CF7EFC"/>
    <w:rsid w:val="00D34747"/>
    <w:rsid w:val="00D6499A"/>
    <w:rsid w:val="00E15EB7"/>
    <w:rsid w:val="00E236D6"/>
    <w:rsid w:val="00F40919"/>
    <w:rsid w:val="00F77CE8"/>
    <w:rsid w:val="00FC5C19"/>
    <w:rsid w:val="00FD79CA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BA999"/>
  <w15:chartTrackingRefBased/>
  <w15:docId w15:val="{9E7DD61D-8BB4-4218-B757-61E2E32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DE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1616DE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aheadofthegame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ustice.vic.gov.au/the-prevalence-of-gambling-in-secondary-school-students-in-victoria-and-NS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2F6280-76F0-477F-978D-02C6CA56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E744-985D-4DD7-A85C-F480BD906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8F8C4-63BD-4197-B1A0-28620462379A}">
  <ds:schemaRefs>
    <ds:schemaRef ds:uri="http://schemas.microsoft.com/office/2006/metadata/properties"/>
    <ds:schemaRef ds:uri="http://schemas.microsoft.com/office/infopath/2007/PartnerControls"/>
    <ds:schemaRef ds:uri="eb8175da-692f-4ffd-8d30-578a731ab18f"/>
  </ds:schemaRefs>
</ds:datastoreItem>
</file>

<file path=customXml/itemProps4.xml><?xml version="1.0" encoding="utf-8"?>
<ds:datastoreItem xmlns:ds="http://schemas.openxmlformats.org/officeDocument/2006/customXml" ds:itemID="{335F0290-3E06-4162-8A52-FBD9605158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1186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https://growingupinaustralia.gov.au/research-findings/annual-statistical-reports-2018/gambling-activity-among-teenagers-and-their-parents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6</cp:revision>
  <dcterms:created xsi:type="dcterms:W3CDTF">2025-12-15T03:53:00Z</dcterms:created>
  <dcterms:modified xsi:type="dcterms:W3CDTF">2026-03-03T03:35:00Z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COMMS-1853127015-34770</vt:lpwstr>
  </property>
  <property fmtid="{D5CDD505-2E9C-101B-9397-08002B2CF9AE}" pid="5" name="_dlc_DocIdItemGuid">
    <vt:lpwstr>e614ec09-b9e1-490c-8424-4119a33f1205</vt:lpwstr>
  </property>
  <property fmtid="{D5CDD505-2E9C-101B-9397-08002B2CF9AE}" pid="6" name="_dlc_DocIdUrl">
    <vt:lpwstr>https://dhhsvicgovau.sharepoint.com/sites/GHPR-Comms-GRP/_layouts/15/DocIdRedir.aspx?ID=COMMS-1853127015-34770, COMMS-1853127015-34770</vt:lpwstr>
  </property>
  <property fmtid="{D5CDD505-2E9C-101B-9397-08002B2CF9AE}" pid="7" name="TaxKeyword">
    <vt:lpwstr/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SetDate">
    <vt:lpwstr>2025-12-15T03:53:16Z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MSIP_Label_43e64453-338c-4f93-8a4d-0039a0a41f2a_ActionId">
    <vt:lpwstr>429174df-cd0b-42c6-bdce-7603f5f370ee</vt:lpwstr>
  </property>
  <property fmtid="{D5CDD505-2E9C-101B-9397-08002B2CF9AE}" pid="14" name="MSIP_Label_43e64453-338c-4f93-8a4d-0039a0a41f2a_ContentBits">
    <vt:lpwstr>2</vt:lpwstr>
  </property>
  <property fmtid="{D5CDD505-2E9C-101B-9397-08002B2CF9AE}" pid="15" name="MSIP_Label_43e64453-338c-4f93-8a4d-0039a0a41f2a_Tag">
    <vt:lpwstr>10, 0, 1, 1</vt:lpwstr>
  </property>
  <property fmtid="{D5CDD505-2E9C-101B-9397-08002B2CF9AE}" pid="16" name="ContentTypeId">
    <vt:lpwstr>0x010100DCE67805AD127A4C891525FB74F01F75</vt:lpwstr>
  </property>
  <property fmtid="{D5CDD505-2E9C-101B-9397-08002B2CF9AE}" pid="17" name="MediaServiceImageTags">
    <vt:lpwstr/>
  </property>
  <property fmtid="{D5CDD505-2E9C-101B-9397-08002B2CF9AE}" pid="19" name="docLang">
    <vt:lpwstr>en</vt:lpwstr>
  </property>
</Properties>
</file>