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EB6351" w14:textId="77777777" w:rsidR="00CC201D" w:rsidRPr="002D7151" w:rsidRDefault="00CC201D" w:rsidP="002D7151">
      <w:pPr>
        <w:tabs>
          <w:tab w:val="left" w:pos="2269"/>
        </w:tabs>
        <w:spacing w:before="120"/>
        <w:rPr>
          <w:rFonts w:cs="Calibri"/>
          <w:b/>
          <w:bCs/>
          <w:color w:val="034D81"/>
        </w:rPr>
      </w:pPr>
      <w:r w:rsidRPr="002D7151">
        <w:rPr>
          <w:rFonts w:cs="Calibri"/>
          <w:b/>
          <w:bCs/>
          <w:color w:val="034D81"/>
        </w:rPr>
        <w:t xml:space="preserve">Include this </w:t>
      </w:r>
      <w:r w:rsidR="00233FFE" w:rsidRPr="002D7151">
        <w:rPr>
          <w:rFonts w:cs="Calibri"/>
          <w:b/>
          <w:bCs/>
          <w:color w:val="034D81"/>
        </w:rPr>
        <w:t>article</w:t>
      </w:r>
      <w:r w:rsidRPr="002D7151">
        <w:rPr>
          <w:rFonts w:cs="Calibri"/>
          <w:b/>
          <w:bCs/>
          <w:color w:val="034D81"/>
        </w:rPr>
        <w:t xml:space="preserve"> in your newsletters and communications </w:t>
      </w:r>
      <w:r w:rsidR="00C4463C" w:rsidRPr="002D7151">
        <w:rPr>
          <w:rFonts w:cs="Calibri"/>
          <w:b/>
          <w:bCs/>
          <w:color w:val="034D81"/>
        </w:rPr>
        <w:t>to</w:t>
      </w:r>
      <w:r w:rsidRPr="002D7151">
        <w:rPr>
          <w:rFonts w:cs="Calibri"/>
          <w:b/>
          <w:bCs/>
          <w:color w:val="034D81"/>
        </w:rPr>
        <w:t xml:space="preserve"> </w:t>
      </w:r>
      <w:r w:rsidR="00C4463C" w:rsidRPr="002D7151">
        <w:rPr>
          <w:rFonts w:cs="Calibri"/>
          <w:b/>
          <w:bCs/>
          <w:color w:val="034D81"/>
        </w:rPr>
        <w:t xml:space="preserve">the </w:t>
      </w:r>
      <w:r w:rsidRPr="002D7151">
        <w:rPr>
          <w:rFonts w:cs="Calibri"/>
          <w:b/>
          <w:bCs/>
          <w:color w:val="034D81"/>
        </w:rPr>
        <w:t>parents and carers of your students.</w:t>
      </w:r>
    </w:p>
    <w:p w14:paraId="384DEC66" w14:textId="1258B1BB" w:rsidR="006D7A9A" w:rsidRDefault="006D7A9A" w:rsidP="00FF26FE">
      <w:pPr>
        <w:pStyle w:val="Heading1"/>
        <w:spacing w:before="120"/>
        <w:ind w:left="720"/>
        <w:rPr>
          <w:lang w:val="en"/>
        </w:rPr>
      </w:pPr>
      <w:r>
        <w:rPr>
          <w:lang w:val="en"/>
        </w:rPr>
        <w:t>T</w:t>
      </w:r>
      <w:r w:rsidRPr="003D0B1B">
        <w:rPr>
          <w:lang w:val="en"/>
        </w:rPr>
        <w:t xml:space="preserve">hey’re under 18 so they </w:t>
      </w:r>
      <w:r>
        <w:rPr>
          <w:lang w:val="en"/>
        </w:rPr>
        <w:t>can’t</w:t>
      </w:r>
      <w:r w:rsidRPr="003D0B1B">
        <w:rPr>
          <w:lang w:val="en"/>
        </w:rPr>
        <w:t xml:space="preserve"> gamble</w:t>
      </w:r>
      <w:r>
        <w:rPr>
          <w:lang w:val="en"/>
        </w:rPr>
        <w:t xml:space="preserve">, </w:t>
      </w:r>
      <w:r w:rsidRPr="003D0B1B">
        <w:rPr>
          <w:lang w:val="en"/>
        </w:rPr>
        <w:t>right?</w:t>
      </w:r>
    </w:p>
    <w:p w14:paraId="0467F45C" w14:textId="24E9A7F6" w:rsidR="009009F2" w:rsidRPr="009009F2" w:rsidRDefault="009009F2" w:rsidP="001B596F">
      <w:pPr>
        <w:spacing w:before="120"/>
        <w:ind w:left="720"/>
        <w:rPr>
          <w:sz w:val="22"/>
          <w:szCs w:val="22"/>
        </w:rPr>
      </w:pPr>
      <w:r w:rsidRPr="009009F2">
        <w:rPr>
          <w:sz w:val="22"/>
          <w:szCs w:val="22"/>
        </w:rPr>
        <w:t xml:space="preserve">Although gambling in Australia </w:t>
      </w:r>
      <w:r w:rsidR="005A7D8E" w:rsidRPr="009009F2">
        <w:rPr>
          <w:sz w:val="22"/>
          <w:szCs w:val="22"/>
        </w:rPr>
        <w:t xml:space="preserve">is only legal </w:t>
      </w:r>
      <w:r w:rsidRPr="009009F2">
        <w:rPr>
          <w:sz w:val="22"/>
          <w:szCs w:val="22"/>
        </w:rPr>
        <w:t>for over 18s, research shows that increasingly, young people are finding ways to gamble.</w:t>
      </w:r>
      <w:r w:rsidR="001B596F">
        <w:rPr>
          <w:sz w:val="22"/>
          <w:szCs w:val="22"/>
        </w:rPr>
        <w:t xml:space="preserve"> </w:t>
      </w:r>
      <w:r w:rsidRPr="009009F2">
        <w:rPr>
          <w:sz w:val="22"/>
          <w:szCs w:val="22"/>
        </w:rPr>
        <w:t xml:space="preserve">A </w:t>
      </w:r>
      <w:hyperlink r:id="rId11" w:history="1">
        <w:r w:rsidRPr="009009F2">
          <w:rPr>
            <w:rStyle w:val="Hyperlink"/>
            <w:sz w:val="22"/>
            <w:szCs w:val="22"/>
          </w:rPr>
          <w:t>study</w:t>
        </w:r>
      </w:hyperlink>
      <w:r w:rsidRPr="009009F2">
        <w:rPr>
          <w:sz w:val="22"/>
          <w:szCs w:val="22"/>
        </w:rPr>
        <w:t xml:space="preserve"> on gambling among secondary students in Victoria and NSW revealed that:</w:t>
      </w:r>
    </w:p>
    <w:p w14:paraId="231611EA" w14:textId="77777777" w:rsidR="009009F2" w:rsidRPr="009009F2" w:rsidRDefault="009009F2" w:rsidP="009009F2">
      <w:pPr>
        <w:numPr>
          <w:ilvl w:val="0"/>
          <w:numId w:val="13"/>
        </w:numPr>
        <w:tabs>
          <w:tab w:val="num" w:pos="720"/>
        </w:tabs>
        <w:spacing w:before="120"/>
        <w:rPr>
          <w:sz w:val="22"/>
          <w:szCs w:val="22"/>
        </w:rPr>
      </w:pPr>
      <w:r w:rsidRPr="009009F2">
        <w:rPr>
          <w:sz w:val="22"/>
          <w:szCs w:val="22"/>
        </w:rPr>
        <w:t>about </w:t>
      </w:r>
      <w:r w:rsidRPr="009009F2">
        <w:rPr>
          <w:b/>
          <w:bCs/>
          <w:sz w:val="22"/>
          <w:szCs w:val="22"/>
        </w:rPr>
        <w:t>one-third</w:t>
      </w:r>
      <w:r w:rsidRPr="009009F2">
        <w:rPr>
          <w:sz w:val="22"/>
          <w:szCs w:val="22"/>
        </w:rPr>
        <w:t> of surveyed participants (29%) had ever </w:t>
      </w:r>
      <w:r w:rsidRPr="009009F2">
        <w:rPr>
          <w:b/>
          <w:bCs/>
          <w:sz w:val="22"/>
          <w:szCs w:val="22"/>
        </w:rPr>
        <w:t>gambled before the age of 18</w:t>
      </w:r>
    </w:p>
    <w:p w14:paraId="20BA0318" w14:textId="77777777" w:rsidR="009009F2" w:rsidRPr="009009F2" w:rsidRDefault="009009F2" w:rsidP="009009F2">
      <w:pPr>
        <w:numPr>
          <w:ilvl w:val="0"/>
          <w:numId w:val="13"/>
        </w:numPr>
        <w:tabs>
          <w:tab w:val="num" w:pos="720"/>
        </w:tabs>
        <w:spacing w:before="120"/>
        <w:rPr>
          <w:sz w:val="22"/>
          <w:szCs w:val="22"/>
        </w:rPr>
      </w:pPr>
      <w:r w:rsidRPr="009009F2">
        <w:rPr>
          <w:b/>
          <w:bCs/>
          <w:sz w:val="22"/>
          <w:szCs w:val="22"/>
        </w:rPr>
        <w:t>9% had bet on sport</w:t>
      </w:r>
      <w:r w:rsidRPr="009009F2">
        <w:rPr>
          <w:sz w:val="22"/>
          <w:szCs w:val="22"/>
        </w:rPr>
        <w:t> in the past year</w:t>
      </w:r>
    </w:p>
    <w:p w14:paraId="1B157554" w14:textId="77777777" w:rsidR="009009F2" w:rsidRPr="009009F2" w:rsidRDefault="009009F2" w:rsidP="009009F2">
      <w:pPr>
        <w:numPr>
          <w:ilvl w:val="0"/>
          <w:numId w:val="13"/>
        </w:numPr>
        <w:tabs>
          <w:tab w:val="num" w:pos="720"/>
        </w:tabs>
        <w:spacing w:before="120"/>
        <w:rPr>
          <w:sz w:val="22"/>
          <w:szCs w:val="22"/>
        </w:rPr>
      </w:pPr>
      <w:r w:rsidRPr="009009F2">
        <w:rPr>
          <w:sz w:val="22"/>
          <w:szCs w:val="22"/>
        </w:rPr>
        <w:t>The median amount spent by all students who gambled in the past year was between </w:t>
      </w:r>
      <w:r w:rsidRPr="009009F2">
        <w:rPr>
          <w:b/>
          <w:bCs/>
          <w:sz w:val="22"/>
          <w:szCs w:val="22"/>
        </w:rPr>
        <w:t>$11 and $20 per month</w:t>
      </w:r>
    </w:p>
    <w:p w14:paraId="2142E78B" w14:textId="77777777" w:rsidR="009009F2" w:rsidRPr="009009F2" w:rsidRDefault="009009F2" w:rsidP="009009F2">
      <w:pPr>
        <w:numPr>
          <w:ilvl w:val="0"/>
          <w:numId w:val="13"/>
        </w:numPr>
        <w:tabs>
          <w:tab w:val="num" w:pos="720"/>
        </w:tabs>
        <w:spacing w:before="120"/>
        <w:rPr>
          <w:sz w:val="22"/>
          <w:szCs w:val="22"/>
        </w:rPr>
      </w:pPr>
      <w:r w:rsidRPr="009009F2">
        <w:rPr>
          <w:sz w:val="22"/>
          <w:szCs w:val="22"/>
        </w:rPr>
        <w:t>The median amount spent on gambling by students classified as </w:t>
      </w:r>
      <w:r w:rsidRPr="009009F2">
        <w:rPr>
          <w:b/>
          <w:bCs/>
          <w:sz w:val="22"/>
          <w:szCs w:val="22"/>
        </w:rPr>
        <w:t>problem gamblers</w:t>
      </w:r>
      <w:r w:rsidRPr="009009F2">
        <w:rPr>
          <w:sz w:val="22"/>
          <w:szCs w:val="22"/>
        </w:rPr>
        <w:t> was </w:t>
      </w:r>
      <w:r w:rsidRPr="009009F2">
        <w:rPr>
          <w:b/>
          <w:bCs/>
          <w:sz w:val="22"/>
          <w:szCs w:val="22"/>
        </w:rPr>
        <w:t>$150 per month.</w:t>
      </w:r>
    </w:p>
    <w:p w14:paraId="7418F805" w14:textId="77777777" w:rsidR="006678DB" w:rsidRDefault="006678DB" w:rsidP="00362975">
      <w:pPr>
        <w:spacing w:before="120"/>
        <w:ind w:left="720"/>
        <w:rPr>
          <w:b/>
          <w:bCs/>
          <w:sz w:val="22"/>
          <w:szCs w:val="22"/>
          <w:lang w:val="en"/>
        </w:rPr>
      </w:pPr>
    </w:p>
    <w:p w14:paraId="66998762" w14:textId="48A81ACD" w:rsidR="005A7D8E" w:rsidRPr="005A7D8E" w:rsidRDefault="005A7D8E" w:rsidP="00362975">
      <w:pPr>
        <w:spacing w:before="120"/>
        <w:ind w:left="720"/>
        <w:rPr>
          <w:b/>
          <w:bCs/>
          <w:sz w:val="22"/>
          <w:szCs w:val="22"/>
          <w:lang w:val="en"/>
        </w:rPr>
      </w:pPr>
      <w:r w:rsidRPr="005A7D8E">
        <w:rPr>
          <w:b/>
          <w:bCs/>
          <w:sz w:val="22"/>
          <w:szCs w:val="22"/>
          <w:lang w:val="en"/>
        </w:rPr>
        <w:t>Why kids gamble</w:t>
      </w:r>
    </w:p>
    <w:p w14:paraId="3B22E79E" w14:textId="02D2A891" w:rsidR="00362975" w:rsidRPr="00FF26FE" w:rsidRDefault="00362975" w:rsidP="00362975">
      <w:pPr>
        <w:spacing w:before="120"/>
        <w:ind w:left="720"/>
        <w:rPr>
          <w:sz w:val="22"/>
          <w:szCs w:val="22"/>
          <w:lang w:val="en"/>
        </w:rPr>
      </w:pPr>
      <w:r w:rsidRPr="00FF26FE">
        <w:rPr>
          <w:sz w:val="22"/>
          <w:szCs w:val="22"/>
          <w:lang w:val="en"/>
        </w:rPr>
        <w:t xml:space="preserve">For many teens, it’s not about the money – it's about fun, excitement and social acceptance. And because they live in a world </w:t>
      </w:r>
      <w:r>
        <w:rPr>
          <w:sz w:val="22"/>
          <w:szCs w:val="22"/>
          <w:lang w:val="en"/>
        </w:rPr>
        <w:t xml:space="preserve">saturated </w:t>
      </w:r>
      <w:r w:rsidRPr="00FF26FE">
        <w:rPr>
          <w:sz w:val="22"/>
          <w:szCs w:val="22"/>
          <w:lang w:val="en"/>
        </w:rPr>
        <w:t>by gambling advertising, betting can seem like a normal activity to them.</w:t>
      </w:r>
    </w:p>
    <w:p w14:paraId="183C29C5" w14:textId="77777777" w:rsidR="006678DB" w:rsidRDefault="006678DB" w:rsidP="00FF26FE">
      <w:pPr>
        <w:spacing w:before="120"/>
        <w:ind w:left="720"/>
        <w:rPr>
          <w:b/>
          <w:bCs/>
          <w:sz w:val="22"/>
          <w:szCs w:val="22"/>
        </w:rPr>
      </w:pPr>
    </w:p>
    <w:p w14:paraId="05ABF98A" w14:textId="7CEFD7F1" w:rsidR="00D92899" w:rsidRDefault="00D92899" w:rsidP="00FF26FE">
      <w:pPr>
        <w:spacing w:before="120"/>
        <w:ind w:left="72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How are they gambling?</w:t>
      </w:r>
    </w:p>
    <w:p w14:paraId="27C6B3E7" w14:textId="0EFF5366" w:rsidR="00744459" w:rsidRDefault="00D92899" w:rsidP="00744459">
      <w:pPr>
        <w:spacing w:before="120"/>
        <w:ind w:left="720"/>
        <w:rPr>
          <w:sz w:val="22"/>
          <w:szCs w:val="22"/>
          <w:lang w:val="en"/>
        </w:rPr>
      </w:pPr>
      <w:r w:rsidRPr="00D92899">
        <w:rPr>
          <w:sz w:val="22"/>
          <w:szCs w:val="22"/>
        </w:rPr>
        <w:t xml:space="preserve">Young people can (and do) easily get around age restrictions </w:t>
      </w:r>
      <w:r>
        <w:rPr>
          <w:sz w:val="22"/>
          <w:szCs w:val="22"/>
        </w:rPr>
        <w:t>on</w:t>
      </w:r>
      <w:r w:rsidR="00D74129">
        <w:rPr>
          <w:sz w:val="22"/>
          <w:szCs w:val="22"/>
        </w:rPr>
        <w:t xml:space="preserve"> sports</w:t>
      </w:r>
      <w:r>
        <w:rPr>
          <w:sz w:val="22"/>
          <w:szCs w:val="22"/>
        </w:rPr>
        <w:t xml:space="preserve"> betting apps</w:t>
      </w:r>
      <w:r w:rsidRPr="00D92899">
        <w:rPr>
          <w:sz w:val="22"/>
          <w:szCs w:val="22"/>
        </w:rPr>
        <w:t xml:space="preserve">. Among Australian males aged 18 to 35 who gamble, </w:t>
      </w:r>
      <w:hyperlink r:id="rId12" w:anchor=":~:text=One%20quarter%20(23%25)%20of,at%20least%20weekly%20on%20sports." w:history="1">
        <w:r w:rsidRPr="00445D7C">
          <w:rPr>
            <w:rStyle w:val="Hyperlink"/>
            <w:sz w:val="22"/>
            <w:szCs w:val="22"/>
          </w:rPr>
          <w:t>23% reported being under 18</w:t>
        </w:r>
      </w:hyperlink>
      <w:r w:rsidRPr="00D92899">
        <w:rPr>
          <w:sz w:val="22"/>
          <w:szCs w:val="22"/>
        </w:rPr>
        <w:t xml:space="preserve"> when they first placed a bet on sports.</w:t>
      </w:r>
      <w:r w:rsidR="00744459" w:rsidRPr="00744459">
        <w:rPr>
          <w:sz w:val="22"/>
          <w:szCs w:val="22"/>
          <w:lang w:val="en"/>
        </w:rPr>
        <w:t xml:space="preserve"> </w:t>
      </w:r>
    </w:p>
    <w:p w14:paraId="45E79C35" w14:textId="2E349C89" w:rsidR="00D92899" w:rsidRPr="00744459" w:rsidRDefault="00744459" w:rsidP="00744459">
      <w:pPr>
        <w:spacing w:before="120"/>
        <w:ind w:left="720"/>
        <w:rPr>
          <w:sz w:val="22"/>
          <w:szCs w:val="22"/>
          <w:lang w:val="en"/>
        </w:rPr>
      </w:pPr>
      <w:r w:rsidRPr="00FF26FE">
        <w:rPr>
          <w:sz w:val="22"/>
          <w:szCs w:val="22"/>
          <w:lang w:val="en"/>
        </w:rPr>
        <w:t>They may have gambled with friends or played video games that encourage gambling-</w:t>
      </w:r>
      <w:r w:rsidR="001F7151">
        <w:rPr>
          <w:sz w:val="22"/>
          <w:szCs w:val="22"/>
          <w:lang w:val="en"/>
        </w:rPr>
        <w:t>like</w:t>
      </w:r>
      <w:r w:rsidRPr="00FF26FE">
        <w:rPr>
          <w:sz w:val="22"/>
          <w:szCs w:val="22"/>
          <w:lang w:val="en"/>
        </w:rPr>
        <w:t xml:space="preserve"> behavior</w:t>
      </w:r>
      <w:r w:rsidR="001F7151">
        <w:rPr>
          <w:sz w:val="22"/>
          <w:szCs w:val="22"/>
          <w:lang w:val="en"/>
        </w:rPr>
        <w:t xml:space="preserve"> such as purchasing loot boxes</w:t>
      </w:r>
      <w:r w:rsidRPr="00FF26FE">
        <w:rPr>
          <w:sz w:val="22"/>
          <w:szCs w:val="22"/>
          <w:lang w:val="en"/>
        </w:rPr>
        <w:t xml:space="preserve">. </w:t>
      </w:r>
      <w:r w:rsidR="00083FDD">
        <w:rPr>
          <w:sz w:val="22"/>
          <w:szCs w:val="22"/>
          <w:lang w:val="en"/>
        </w:rPr>
        <w:t>And d</w:t>
      </w:r>
      <w:r w:rsidRPr="00FF26FE">
        <w:rPr>
          <w:sz w:val="22"/>
          <w:szCs w:val="22"/>
          <w:lang w:val="en"/>
        </w:rPr>
        <w:t xml:space="preserve">espite age checks, teens are </w:t>
      </w:r>
      <w:r w:rsidR="00083FDD">
        <w:rPr>
          <w:sz w:val="22"/>
          <w:szCs w:val="22"/>
          <w:lang w:val="en"/>
        </w:rPr>
        <w:t>even</w:t>
      </w:r>
      <w:r w:rsidRPr="00FF26FE">
        <w:rPr>
          <w:sz w:val="22"/>
          <w:szCs w:val="22"/>
          <w:lang w:val="en"/>
        </w:rPr>
        <w:t xml:space="preserve"> gambling on the pokies.</w:t>
      </w:r>
    </w:p>
    <w:p w14:paraId="4902BF26" w14:textId="77777777" w:rsidR="006678DB" w:rsidRDefault="006678DB" w:rsidP="00FF26FE">
      <w:pPr>
        <w:spacing w:before="120"/>
        <w:ind w:left="720"/>
        <w:rPr>
          <w:b/>
          <w:bCs/>
          <w:sz w:val="22"/>
          <w:szCs w:val="22"/>
        </w:rPr>
      </w:pPr>
    </w:p>
    <w:p w14:paraId="6E43B0FC" w14:textId="571B2FB9" w:rsidR="000253B2" w:rsidRPr="000253B2" w:rsidRDefault="000253B2" w:rsidP="00FF26FE">
      <w:pPr>
        <w:spacing w:before="120"/>
        <w:ind w:left="720"/>
        <w:rPr>
          <w:b/>
          <w:bCs/>
          <w:sz w:val="22"/>
          <w:szCs w:val="22"/>
        </w:rPr>
      </w:pPr>
      <w:r w:rsidRPr="000253B2">
        <w:rPr>
          <w:b/>
          <w:bCs/>
          <w:sz w:val="22"/>
          <w:szCs w:val="22"/>
        </w:rPr>
        <w:t>Gambling harm starts early</w:t>
      </w:r>
    </w:p>
    <w:p w14:paraId="2312E311" w14:textId="6853B495" w:rsidR="000253B2" w:rsidRDefault="000253B2" w:rsidP="00FF26FE">
      <w:pPr>
        <w:spacing w:before="120"/>
        <w:ind w:left="720"/>
        <w:rPr>
          <w:sz w:val="22"/>
          <w:szCs w:val="22"/>
        </w:rPr>
      </w:pPr>
      <w:r w:rsidRPr="000253B2">
        <w:rPr>
          <w:sz w:val="22"/>
          <w:szCs w:val="22"/>
        </w:rPr>
        <w:t>The younger they start, the worse the harm will likely be. </w:t>
      </w:r>
      <w:hyperlink r:id="rId13" w:history="1">
        <w:r w:rsidRPr="000253B2">
          <w:rPr>
            <w:rStyle w:val="Hyperlink"/>
            <w:sz w:val="22"/>
            <w:szCs w:val="22"/>
          </w:rPr>
          <w:t>Research</w:t>
        </w:r>
      </w:hyperlink>
      <w:r w:rsidRPr="000253B2">
        <w:rPr>
          <w:sz w:val="22"/>
          <w:szCs w:val="22"/>
        </w:rPr>
        <w:t> shows that those who started gambling underage are at higher risk of experiencing gambling harm as an adult than those who started gambling when they were 18+.</w:t>
      </w:r>
    </w:p>
    <w:p w14:paraId="777FCC15" w14:textId="2229105F" w:rsidR="00FF26FE" w:rsidRPr="00FF26FE" w:rsidRDefault="00FF26FE" w:rsidP="00FF26FE">
      <w:pPr>
        <w:spacing w:before="120"/>
        <w:ind w:left="720"/>
        <w:rPr>
          <w:rFonts w:eastAsia="Times New Roman"/>
          <w:sz w:val="22"/>
          <w:szCs w:val="22"/>
          <w:lang w:val="en"/>
        </w:rPr>
      </w:pPr>
      <w:r w:rsidRPr="00FF26FE">
        <w:rPr>
          <w:rFonts w:eastAsia="Times New Roman"/>
          <w:sz w:val="22"/>
          <w:szCs w:val="22"/>
          <w:lang w:val="en"/>
        </w:rPr>
        <w:t xml:space="preserve">Talking to them about </w:t>
      </w:r>
      <w:r w:rsidR="00446722">
        <w:rPr>
          <w:rFonts w:eastAsia="Times New Roman"/>
          <w:sz w:val="22"/>
          <w:szCs w:val="22"/>
          <w:lang w:val="en"/>
        </w:rPr>
        <w:t xml:space="preserve">the risks of </w:t>
      </w:r>
      <w:r w:rsidRPr="00FF26FE">
        <w:rPr>
          <w:rFonts w:eastAsia="Times New Roman"/>
          <w:sz w:val="22"/>
          <w:szCs w:val="22"/>
          <w:lang w:val="en"/>
        </w:rPr>
        <w:t>gambling will give your kids a better chance of avoid</w:t>
      </w:r>
      <w:r w:rsidR="00446722">
        <w:rPr>
          <w:rFonts w:eastAsia="Times New Roman"/>
          <w:sz w:val="22"/>
          <w:szCs w:val="22"/>
          <w:lang w:val="en"/>
        </w:rPr>
        <w:t>ing</w:t>
      </w:r>
      <w:r w:rsidRPr="00FF26FE">
        <w:rPr>
          <w:rFonts w:eastAsia="Times New Roman"/>
          <w:sz w:val="22"/>
          <w:szCs w:val="22"/>
          <w:lang w:val="en"/>
        </w:rPr>
        <w:t xml:space="preserve"> problems related to gambling in later life. </w:t>
      </w:r>
    </w:p>
    <w:p w14:paraId="7CC544D3" w14:textId="77777777" w:rsidR="00FF26FE" w:rsidRPr="001616DE" w:rsidRDefault="00FF26FE" w:rsidP="00FF26FE">
      <w:pPr>
        <w:spacing w:before="120"/>
        <w:ind w:left="720"/>
        <w:rPr>
          <w:rFonts w:eastAsia="Times New Roman"/>
          <w:sz w:val="22"/>
          <w:szCs w:val="22"/>
          <w:lang w:val="en"/>
        </w:rPr>
      </w:pPr>
      <w:r w:rsidRPr="00FF26FE">
        <w:rPr>
          <w:rFonts w:eastAsia="Times New Roman"/>
          <w:sz w:val="22"/>
          <w:szCs w:val="22"/>
          <w:lang w:val="en"/>
        </w:rPr>
        <w:lastRenderedPageBreak/>
        <w:t>For tips on how to have a conversation with the young person in your life about gambling, visit the ‘Parents and carers’ section of Be Ahead of the Game website:</w:t>
      </w:r>
      <w:r w:rsidRPr="001616DE">
        <w:rPr>
          <w:rFonts w:eastAsia="Times New Roman"/>
          <w:sz w:val="22"/>
          <w:szCs w:val="22"/>
          <w:lang w:val="en"/>
        </w:rPr>
        <w:t xml:space="preserve"> </w:t>
      </w:r>
      <w:hyperlink r:id="rId14" w:history="1">
        <w:r w:rsidRPr="001616DE">
          <w:rPr>
            <w:rStyle w:val="Hyperlink"/>
            <w:rFonts w:eastAsia="Times New Roman" w:cs="Calibri"/>
            <w:sz w:val="22"/>
            <w:szCs w:val="22"/>
            <w:lang w:val="en"/>
          </w:rPr>
          <w:t>www.beaheadofthegame.vic.gov.au</w:t>
        </w:r>
      </w:hyperlink>
    </w:p>
    <w:p w14:paraId="36EE54F4" w14:textId="77777777" w:rsidR="002D7151" w:rsidRPr="002D7151" w:rsidRDefault="002D7151" w:rsidP="00A85520">
      <w:pPr>
        <w:shd w:val="clear" w:color="auto" w:fill="FFFFFF"/>
        <w:rPr>
          <w:rFonts w:cs="Calibri"/>
          <w:color w:val="222222"/>
          <w:sz w:val="6"/>
          <w:szCs w:val="6"/>
          <w:lang w:val="en-US"/>
        </w:rPr>
      </w:pPr>
    </w:p>
    <w:p w14:paraId="703DE9AE" w14:textId="77777777" w:rsidR="000C648A" w:rsidRDefault="000C648A" w:rsidP="002D7151">
      <w:pPr>
        <w:shd w:val="clear" w:color="auto" w:fill="FFFFFF"/>
        <w:ind w:left="720"/>
        <w:rPr>
          <w:rFonts w:cs="Calibri"/>
          <w:color w:val="222222"/>
          <w:sz w:val="22"/>
          <w:szCs w:val="22"/>
          <w:lang w:val="en-US"/>
        </w:rPr>
      </w:pPr>
    </w:p>
    <w:p w14:paraId="123ABEA3" w14:textId="77777777" w:rsidR="002D7151" w:rsidRPr="002D7151" w:rsidRDefault="002D7151" w:rsidP="002D7151">
      <w:pPr>
        <w:shd w:val="clear" w:color="auto" w:fill="FFFFFF"/>
        <w:ind w:left="720"/>
        <w:rPr>
          <w:rFonts w:cs="Calibri"/>
          <w:color w:val="222222"/>
          <w:sz w:val="22"/>
          <w:szCs w:val="22"/>
          <w:lang w:val="en-US"/>
        </w:rPr>
      </w:pPr>
      <w:r w:rsidRPr="002D7151">
        <w:rPr>
          <w:rFonts w:cs="Calibri"/>
          <w:color w:val="222222"/>
          <w:sz w:val="22"/>
          <w:szCs w:val="22"/>
          <w:lang w:val="en-US"/>
        </w:rPr>
        <w:t>[END]</w:t>
      </w:r>
    </w:p>
    <w:p w14:paraId="72B02198" w14:textId="77777777" w:rsidR="002D7151" w:rsidRDefault="002D7151" w:rsidP="002D7151">
      <w:pPr>
        <w:shd w:val="clear" w:color="auto" w:fill="FFFFFF"/>
        <w:rPr>
          <w:rFonts w:cs="Calibri"/>
          <w:color w:val="034D81"/>
          <w:sz w:val="20"/>
          <w:szCs w:val="20"/>
        </w:rPr>
      </w:pPr>
    </w:p>
    <w:p w14:paraId="64692A61" w14:textId="713C205B" w:rsidR="00C76509" w:rsidRPr="006678DB" w:rsidRDefault="00C76509" w:rsidP="002D7151">
      <w:pPr>
        <w:shd w:val="clear" w:color="auto" w:fill="FFFFFF"/>
        <w:rPr>
          <w:b/>
          <w:bCs/>
          <w:sz w:val="20"/>
          <w:szCs w:val="20"/>
        </w:rPr>
      </w:pPr>
      <w:r w:rsidRPr="006678DB">
        <w:rPr>
          <w:b/>
          <w:bCs/>
          <w:sz w:val="20"/>
          <w:szCs w:val="20"/>
        </w:rPr>
        <w:t>Sources:</w:t>
      </w:r>
    </w:p>
    <w:p w14:paraId="1301FC24" w14:textId="4C983D2E" w:rsidR="00C76509" w:rsidRPr="00631D05" w:rsidRDefault="00C76509" w:rsidP="00631D05">
      <w:pPr>
        <w:numPr>
          <w:ilvl w:val="0"/>
          <w:numId w:val="14"/>
        </w:numPr>
        <w:shd w:val="clear" w:color="auto" w:fill="FFFFFF"/>
        <w:rPr>
          <w:sz w:val="16"/>
          <w:szCs w:val="16"/>
        </w:rPr>
      </w:pPr>
      <w:r w:rsidRPr="00631D05">
        <w:rPr>
          <w:sz w:val="16"/>
          <w:szCs w:val="16"/>
        </w:rPr>
        <w:t>Noble, N. et al (2025), </w:t>
      </w:r>
      <w:hyperlink r:id="rId15" w:history="1">
        <w:r w:rsidRPr="00631D05">
          <w:rPr>
            <w:sz w:val="16"/>
            <w:szCs w:val="16"/>
          </w:rPr>
          <w:t>The prevalence and correlates of gambling in secondary school students in Victoria and New South Wales, Australia, 2022–23</w:t>
        </w:r>
      </w:hyperlink>
      <w:r w:rsidRPr="00631D05">
        <w:rPr>
          <w:sz w:val="16"/>
          <w:szCs w:val="16"/>
        </w:rPr>
        <w:t>, State Government of Victoria, Melbourne.</w:t>
      </w:r>
    </w:p>
    <w:p w14:paraId="2DD43E19" w14:textId="37F2C9A3" w:rsidR="00631D05" w:rsidRPr="00631D05" w:rsidRDefault="00631D05" w:rsidP="00631D05">
      <w:pPr>
        <w:numPr>
          <w:ilvl w:val="0"/>
          <w:numId w:val="14"/>
        </w:numPr>
        <w:shd w:val="clear" w:color="auto" w:fill="FFFFFF"/>
        <w:rPr>
          <w:sz w:val="16"/>
          <w:szCs w:val="16"/>
        </w:rPr>
      </w:pPr>
      <w:r w:rsidRPr="00631D05">
        <w:rPr>
          <w:sz w:val="16"/>
          <w:szCs w:val="16"/>
        </w:rPr>
        <w:t>Jenkinson, R. et al (2018), </w:t>
      </w:r>
      <w:hyperlink r:id="rId16" w:anchor=":~:text=One%20quarter%20(23%25)%20of,at%20least%20weekly%20on%20sports." w:history="1">
        <w:r w:rsidRPr="00631D05">
          <w:rPr>
            <w:sz w:val="16"/>
            <w:szCs w:val="16"/>
          </w:rPr>
          <w:t>Weighing up the odds: Sports betting and young men</w:t>
        </w:r>
      </w:hyperlink>
      <w:r w:rsidRPr="00631D05">
        <w:rPr>
          <w:sz w:val="16"/>
          <w:szCs w:val="16"/>
        </w:rPr>
        <w:t>, Australian Institute of Family Studies.</w:t>
      </w:r>
    </w:p>
    <w:p w14:paraId="6A05AEC4" w14:textId="77777777" w:rsidR="00FF26FE" w:rsidRDefault="00FF26FE" w:rsidP="002D7151">
      <w:pPr>
        <w:shd w:val="clear" w:color="auto" w:fill="FFFFFF"/>
        <w:rPr>
          <w:rFonts w:cs="Calibri"/>
          <w:color w:val="034D81"/>
        </w:rPr>
      </w:pPr>
    </w:p>
    <w:p w14:paraId="770E7A6E" w14:textId="333F9F0A" w:rsidR="000C3480" w:rsidRPr="00CC5868" w:rsidRDefault="000C3480" w:rsidP="002D7151">
      <w:pPr>
        <w:shd w:val="clear" w:color="auto" w:fill="FFFFFF"/>
        <w:rPr>
          <w:rFonts w:ascii="Arial" w:hAnsi="Arial" w:cs="Arial"/>
          <w:color w:val="034D81"/>
        </w:rPr>
      </w:pPr>
    </w:p>
    <w:sectPr w:rsidR="000C3480" w:rsidRPr="00CC5868" w:rsidSect="009A7EBC">
      <w:headerReference w:type="even" r:id="rId17"/>
      <w:headerReference w:type="default" r:id="rId18"/>
      <w:footerReference w:type="even" r:id="rId19"/>
      <w:footerReference w:type="default" r:id="rId20"/>
      <w:headerReference w:type="first" r:id="rId21"/>
      <w:footerReference w:type="first" r:id="rId22"/>
      <w:pgSz w:w="11900" w:h="16840"/>
      <w:pgMar w:top="1440" w:right="1440" w:bottom="1440" w:left="1440" w:header="0" w:footer="6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478215" w14:textId="77777777" w:rsidR="00C91392" w:rsidRDefault="00C91392" w:rsidP="009A7EBC">
      <w:r>
        <w:separator/>
      </w:r>
    </w:p>
  </w:endnote>
  <w:endnote w:type="continuationSeparator" w:id="0">
    <w:p w14:paraId="664EA6AA" w14:textId="77777777" w:rsidR="00C91392" w:rsidRDefault="00C91392" w:rsidP="009A7E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991CD8" w14:textId="77777777" w:rsidR="00AC399C" w:rsidRDefault="00AC399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384382" w14:textId="5539CCE6" w:rsidR="009A7EBC" w:rsidRDefault="00BF1DBE" w:rsidP="009A7EBC">
    <w:pPr>
      <w:pStyle w:val="Footer"/>
      <w:ind w:left="-1440"/>
    </w:pPr>
    <w:r>
      <w:rPr>
        <w:noProof/>
      </w:rPr>
      <w:pict w14:anchorId="50EAA10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31" type="#_x0000_t75" alt="Green footer with text: Be Ahead of the Game is a gambling awareness program for young people developed by the Victoria State Government. For more information, visit beaheadofthegame.vic.gov.au." style="width:593.8pt;height:73.55pt;mso-position-horizontal:absolute;mso-position-horizontal-relative:text;mso-position-vertical:absolute;mso-position-vertical-relative:text">
          <v:imagedata r:id="rId1" o:title="3" cropbottom="8952f"/>
        </v:shape>
      </w:pic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0659A4" w14:textId="77777777" w:rsidR="00AC399C" w:rsidRDefault="00AC399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BE6BE0" w14:textId="77777777" w:rsidR="00C91392" w:rsidRDefault="00C91392" w:rsidP="009A7EBC">
      <w:r>
        <w:separator/>
      </w:r>
    </w:p>
  </w:footnote>
  <w:footnote w:type="continuationSeparator" w:id="0">
    <w:p w14:paraId="56E01C03" w14:textId="77777777" w:rsidR="00C91392" w:rsidRDefault="00C91392" w:rsidP="009A7EB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EE0E45" w14:textId="77777777" w:rsidR="00AC399C" w:rsidRDefault="00AC399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580279" w14:textId="74A07FF1" w:rsidR="00D6499A" w:rsidRDefault="00CC5868" w:rsidP="00615BC6">
    <w:pPr>
      <w:pStyle w:val="Header"/>
      <w:ind w:left="-1418"/>
    </w:pPr>
    <w:r>
      <w:rPr>
        <w:noProof/>
      </w:rPr>
      <w:t xml:space="preserve">                                  </w:t>
    </w:r>
    <w:r w:rsidR="00BF1DBE">
      <w:rPr>
        <w:noProof/>
      </w:rPr>
      <w:pict w14:anchorId="5044DD3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alt="Logos for Be Ahead of the Game and Victoria State Government" style="width:590.25pt;height:78.7pt;mso-position-horizontal:absolute;mso-position-horizontal-relative:text;mso-position-vertical:absolute;mso-position-vertical-relative:text">
          <v:imagedata r:id="rId1" o:title="2" croptop="4585f"/>
        </v:shape>
      </w:pict>
    </w:r>
  </w:p>
  <w:p w14:paraId="7363A96E" w14:textId="588FBA63" w:rsidR="00B740CB" w:rsidRDefault="00BF1DBE" w:rsidP="00D6499A">
    <w:pPr>
      <w:pStyle w:val="Header"/>
      <w:ind w:left="-1418"/>
    </w:pPr>
    <w:r>
      <w:pict w14:anchorId="7CE81BC3">
        <v:shape id="_x0000_i1026" type="#_x0000_t75" alt="Green banner with white text: Newsletter article" style="width:595pt;height:85.55pt">
          <v:imagedata r:id="rId2" o:title="2"/>
        </v:shape>
      </w:pict>
    </w:r>
  </w:p>
  <w:p w14:paraId="5167DA1F" w14:textId="77777777" w:rsidR="004137CA" w:rsidRDefault="00BF1DBE" w:rsidP="009A7EBC">
    <w:pPr>
      <w:pStyle w:val="Header"/>
      <w:ind w:left="-1418"/>
      <w:rPr>
        <w:noProof/>
      </w:rPr>
    </w:pPr>
    <w:r>
      <w:rPr>
        <w:noProof/>
      </w:rPr>
      <w:pict w14:anchorId="6F7E074A">
        <v:shape id="_x0000_i1027" type="#_x0000_t75" style="width:450.7pt;height:637.5pt">
          <v:imagedata r:id="rId3" o:title=""/>
        </v:shape>
      </w:pict>
    </w:r>
  </w:p>
  <w:p w14:paraId="1827A62A" w14:textId="77777777" w:rsidR="004137CA" w:rsidRDefault="00BF1DBE" w:rsidP="009A7EBC">
    <w:pPr>
      <w:pStyle w:val="Header"/>
      <w:ind w:left="-1418"/>
      <w:rPr>
        <w:noProof/>
      </w:rPr>
    </w:pPr>
    <w:r>
      <w:rPr>
        <w:noProof/>
      </w:rPr>
      <w:pict w14:anchorId="679C39EB">
        <v:shape id="_x0000_i1028" type="#_x0000_t75" style="width:450.7pt;height:637.5pt">
          <v:imagedata r:id="rId3" o:title=""/>
        </v:shape>
      </w:pict>
    </w:r>
  </w:p>
  <w:p w14:paraId="441E5700" w14:textId="77777777" w:rsidR="004137CA" w:rsidRDefault="00BF1DBE" w:rsidP="009A7EBC">
    <w:pPr>
      <w:pStyle w:val="Header"/>
      <w:ind w:left="-1418"/>
    </w:pPr>
    <w:r>
      <w:pict w14:anchorId="46DD8B52">
        <v:shape id="_x0000_i1029" type="#_x0000_t75" style="width:450.7pt;height:637.5pt">
          <v:imagedata r:id="rId3" o:title=""/>
        </v:shape>
      </w:pict>
    </w:r>
    <w:r>
      <w:pict w14:anchorId="3C36937E">
        <v:shape id="_x0000_i1030" type="#_x0000_t75" style="width:450.7pt;height:637.5pt">
          <v:imagedata r:id="rId3" o:title="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6F1948" w14:textId="77777777" w:rsidR="00AC399C" w:rsidRDefault="00AC399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2C72AA"/>
    <w:multiLevelType w:val="hybridMultilevel"/>
    <w:tmpl w:val="6B261AA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6B1A28"/>
    <w:multiLevelType w:val="multilevel"/>
    <w:tmpl w:val="36D4E8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8C25C96"/>
    <w:multiLevelType w:val="multilevel"/>
    <w:tmpl w:val="1F9C169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numFmt w:val="bullet"/>
      <w:lvlText w:val="-"/>
      <w:lvlJc w:val="left"/>
      <w:pPr>
        <w:ind w:left="1440" w:hanging="360"/>
      </w:pPr>
      <w:rPr>
        <w:rFonts w:ascii="Aptos" w:eastAsia="Aptos" w:hAnsi="Aptos" w:cs="Times New Roman" w:hint="default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2E215426"/>
    <w:multiLevelType w:val="hybridMultilevel"/>
    <w:tmpl w:val="F87A03D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E27099"/>
    <w:multiLevelType w:val="multilevel"/>
    <w:tmpl w:val="E3105FE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339D4AA2"/>
    <w:multiLevelType w:val="multilevel"/>
    <w:tmpl w:val="C508647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30D14C1"/>
    <w:multiLevelType w:val="hybridMultilevel"/>
    <w:tmpl w:val="C2ACE226"/>
    <w:lvl w:ilvl="0" w:tplc="0C090001">
      <w:start w:val="1"/>
      <w:numFmt w:val="bullet"/>
      <w:lvlText w:val=""/>
      <w:lvlJc w:val="left"/>
      <w:pPr>
        <w:ind w:left="11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731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451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171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2891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611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331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051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5771" w:hanging="360"/>
      </w:pPr>
      <w:rPr>
        <w:rFonts w:ascii="Wingdings" w:hAnsi="Wingdings" w:hint="default"/>
      </w:rPr>
    </w:lvl>
  </w:abstractNum>
  <w:abstractNum w:abstractNumId="7" w15:restartNumberingAfterBreak="0">
    <w:nsid w:val="55D80514"/>
    <w:multiLevelType w:val="multilevel"/>
    <w:tmpl w:val="E3105FE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 w15:restartNumberingAfterBreak="0">
    <w:nsid w:val="575229E1"/>
    <w:multiLevelType w:val="hybridMultilevel"/>
    <w:tmpl w:val="AB64931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EC56E34"/>
    <w:multiLevelType w:val="hybridMultilevel"/>
    <w:tmpl w:val="0EAC1FE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C083FAA"/>
    <w:multiLevelType w:val="multilevel"/>
    <w:tmpl w:val="2F44B12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1" w15:restartNumberingAfterBreak="0">
    <w:nsid w:val="70DA205D"/>
    <w:multiLevelType w:val="multilevel"/>
    <w:tmpl w:val="2F44B12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2" w15:restartNumberingAfterBreak="0">
    <w:nsid w:val="79C00C6C"/>
    <w:multiLevelType w:val="multilevel"/>
    <w:tmpl w:val="1F9C169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numFmt w:val="bullet"/>
      <w:lvlText w:val="-"/>
      <w:lvlJc w:val="left"/>
      <w:pPr>
        <w:ind w:left="1440" w:hanging="360"/>
      </w:pPr>
      <w:rPr>
        <w:rFonts w:ascii="Aptos" w:eastAsia="Aptos" w:hAnsi="Aptos" w:cs="Times New Roman" w:hint="default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3" w15:restartNumberingAfterBreak="0">
    <w:nsid w:val="7C1B61B1"/>
    <w:multiLevelType w:val="multilevel"/>
    <w:tmpl w:val="2C94AD98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  <w:sz w:val="20"/>
      </w:rPr>
    </w:lvl>
  </w:abstractNum>
  <w:num w:numId="1" w16cid:durableId="548610336">
    <w:abstractNumId w:val="6"/>
  </w:num>
  <w:num w:numId="2" w16cid:durableId="2129084310">
    <w:abstractNumId w:val="9"/>
  </w:num>
  <w:num w:numId="3" w16cid:durableId="771511823">
    <w:abstractNumId w:val="10"/>
  </w:num>
  <w:num w:numId="4" w16cid:durableId="1312249282">
    <w:abstractNumId w:val="11"/>
  </w:num>
  <w:num w:numId="5" w16cid:durableId="860751066">
    <w:abstractNumId w:val="4"/>
  </w:num>
  <w:num w:numId="6" w16cid:durableId="1039281136">
    <w:abstractNumId w:val="7"/>
  </w:num>
  <w:num w:numId="7" w16cid:durableId="1615553933">
    <w:abstractNumId w:val="2"/>
  </w:num>
  <w:num w:numId="8" w16cid:durableId="803740651">
    <w:abstractNumId w:val="1"/>
  </w:num>
  <w:num w:numId="9" w16cid:durableId="1180893367">
    <w:abstractNumId w:val="12"/>
  </w:num>
  <w:num w:numId="10" w16cid:durableId="771753129">
    <w:abstractNumId w:val="5"/>
  </w:num>
  <w:num w:numId="11" w16cid:durableId="1934123743">
    <w:abstractNumId w:val="0"/>
  </w:num>
  <w:num w:numId="12" w16cid:durableId="1133905016">
    <w:abstractNumId w:val="8"/>
  </w:num>
  <w:num w:numId="13" w16cid:durableId="687366517">
    <w:abstractNumId w:val="13"/>
  </w:num>
  <w:num w:numId="14" w16cid:durableId="168054322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oNotTrackMoves/>
  <w:defaultTabStop w:val="720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A7EBC"/>
    <w:rsid w:val="000253B2"/>
    <w:rsid w:val="00073C9A"/>
    <w:rsid w:val="00083FDD"/>
    <w:rsid w:val="000A36CE"/>
    <w:rsid w:val="000C3480"/>
    <w:rsid w:val="000C648A"/>
    <w:rsid w:val="00107CFD"/>
    <w:rsid w:val="00125C3B"/>
    <w:rsid w:val="00144035"/>
    <w:rsid w:val="001B596F"/>
    <w:rsid w:val="001F7151"/>
    <w:rsid w:val="00233FFE"/>
    <w:rsid w:val="00264455"/>
    <w:rsid w:val="0026678E"/>
    <w:rsid w:val="0028535D"/>
    <w:rsid w:val="00286BBC"/>
    <w:rsid w:val="002D7151"/>
    <w:rsid w:val="00307020"/>
    <w:rsid w:val="00327A0B"/>
    <w:rsid w:val="00362975"/>
    <w:rsid w:val="004137CA"/>
    <w:rsid w:val="0042136E"/>
    <w:rsid w:val="004229CD"/>
    <w:rsid w:val="0043754A"/>
    <w:rsid w:val="00445D7C"/>
    <w:rsid w:val="00446722"/>
    <w:rsid w:val="00461D96"/>
    <w:rsid w:val="00480992"/>
    <w:rsid w:val="004D514C"/>
    <w:rsid w:val="005357FD"/>
    <w:rsid w:val="005A7D8E"/>
    <w:rsid w:val="005B0E8E"/>
    <w:rsid w:val="00615BC6"/>
    <w:rsid w:val="00616E3E"/>
    <w:rsid w:val="00631D05"/>
    <w:rsid w:val="006678DB"/>
    <w:rsid w:val="006A28F5"/>
    <w:rsid w:val="006A597D"/>
    <w:rsid w:val="006D7A9A"/>
    <w:rsid w:val="00744459"/>
    <w:rsid w:val="007539AC"/>
    <w:rsid w:val="00776B96"/>
    <w:rsid w:val="007C5E51"/>
    <w:rsid w:val="00811466"/>
    <w:rsid w:val="00886169"/>
    <w:rsid w:val="00890C71"/>
    <w:rsid w:val="008C2192"/>
    <w:rsid w:val="008C61EF"/>
    <w:rsid w:val="008D5F59"/>
    <w:rsid w:val="009009F2"/>
    <w:rsid w:val="00923999"/>
    <w:rsid w:val="0096701A"/>
    <w:rsid w:val="009A7EBC"/>
    <w:rsid w:val="00A85520"/>
    <w:rsid w:val="00AA6059"/>
    <w:rsid w:val="00AC399C"/>
    <w:rsid w:val="00B70305"/>
    <w:rsid w:val="00B740CB"/>
    <w:rsid w:val="00BE510F"/>
    <w:rsid w:val="00BF1DBE"/>
    <w:rsid w:val="00C4463C"/>
    <w:rsid w:val="00C76509"/>
    <w:rsid w:val="00C91392"/>
    <w:rsid w:val="00CC201D"/>
    <w:rsid w:val="00CC5868"/>
    <w:rsid w:val="00CF7EFC"/>
    <w:rsid w:val="00D34747"/>
    <w:rsid w:val="00D62DAF"/>
    <w:rsid w:val="00D6499A"/>
    <w:rsid w:val="00D74129"/>
    <w:rsid w:val="00D92899"/>
    <w:rsid w:val="00E15EB7"/>
    <w:rsid w:val="00F50EA2"/>
    <w:rsid w:val="00FF26FE"/>
    <w:rsid w:val="00FF3C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B5A05C6"/>
  <w15:chartTrackingRefBased/>
  <w15:docId w15:val="{65A0A9B2-B707-463D-9732-EF5B45BA21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327A0B"/>
    <w:pPr>
      <w:keepNext/>
      <w:spacing w:before="240" w:after="60"/>
      <w:outlineLvl w:val="0"/>
    </w:pPr>
    <w:rPr>
      <w:rFonts w:ascii="Aptos Display" w:eastAsia="Times New Roman" w:hAnsi="Aptos Display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27A0B"/>
    <w:pPr>
      <w:keepNext/>
      <w:spacing w:before="240" w:after="60"/>
      <w:outlineLvl w:val="1"/>
    </w:pPr>
    <w:rPr>
      <w:rFonts w:eastAsia="Times New Roman"/>
      <w:b/>
      <w:bCs/>
      <w:iCs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OC1pagenumbersVRGF">
    <w:name w:val="TOC 1_page numbers_VRGF"/>
    <w:basedOn w:val="TOC1"/>
    <w:autoRedefine/>
    <w:qFormat/>
    <w:rsid w:val="00107CFD"/>
    <w:pPr>
      <w:tabs>
        <w:tab w:val="right" w:leader="dot" w:pos="10790"/>
      </w:tabs>
      <w:spacing w:before="120" w:after="0"/>
    </w:pPr>
    <w:rPr>
      <w:rFonts w:ascii="Calibri Light" w:eastAsia="Times New Roman" w:hAnsi="Calibri Light" w:cs="Calibri Light"/>
      <w:b/>
      <w:bCs/>
      <w:iCs/>
      <w:noProof/>
      <w:sz w:val="22"/>
      <w:szCs w:val="22"/>
      <w:lang w:val="en-US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107CFD"/>
    <w:pPr>
      <w:spacing w:after="100"/>
    </w:pPr>
  </w:style>
  <w:style w:type="paragraph" w:styleId="Header">
    <w:name w:val="header"/>
    <w:basedOn w:val="Normal"/>
    <w:link w:val="HeaderChar"/>
    <w:uiPriority w:val="99"/>
    <w:unhideWhenUsed/>
    <w:rsid w:val="009A7EB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A7EBC"/>
  </w:style>
  <w:style w:type="paragraph" w:styleId="Footer">
    <w:name w:val="footer"/>
    <w:basedOn w:val="Normal"/>
    <w:link w:val="FooterChar"/>
    <w:uiPriority w:val="99"/>
    <w:unhideWhenUsed/>
    <w:rsid w:val="009A7EB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A7EBC"/>
  </w:style>
  <w:style w:type="paragraph" w:styleId="ListParagraph">
    <w:name w:val="List Paragraph"/>
    <w:basedOn w:val="Normal"/>
    <w:uiPriority w:val="34"/>
    <w:qFormat/>
    <w:rsid w:val="000C3480"/>
    <w:pPr>
      <w:spacing w:after="200" w:line="276" w:lineRule="auto"/>
      <w:ind w:left="720"/>
      <w:contextualSpacing/>
    </w:pPr>
    <w:rPr>
      <w:sz w:val="22"/>
      <w:szCs w:val="22"/>
    </w:rPr>
  </w:style>
  <w:style w:type="paragraph" w:styleId="Revision">
    <w:name w:val="Revision"/>
    <w:hidden/>
    <w:uiPriority w:val="99"/>
    <w:semiHidden/>
    <w:rsid w:val="008C61EF"/>
    <w:rPr>
      <w:sz w:val="24"/>
      <w:szCs w:val="24"/>
      <w:lang w:eastAsia="en-US"/>
    </w:rPr>
  </w:style>
  <w:style w:type="character" w:styleId="Hyperlink">
    <w:name w:val="Hyperlink"/>
    <w:uiPriority w:val="99"/>
    <w:unhideWhenUsed/>
    <w:rsid w:val="00CF7EFC"/>
    <w:rPr>
      <w:color w:val="467886"/>
      <w:u w:val="single"/>
    </w:rPr>
  </w:style>
  <w:style w:type="character" w:styleId="UnresolvedMention">
    <w:name w:val="Unresolved Mention"/>
    <w:uiPriority w:val="99"/>
    <w:semiHidden/>
    <w:unhideWhenUsed/>
    <w:rsid w:val="00CF7EFC"/>
    <w:rPr>
      <w:color w:val="605E5C"/>
      <w:shd w:val="clear" w:color="auto" w:fill="E1DFDD"/>
    </w:rPr>
  </w:style>
  <w:style w:type="character" w:styleId="FollowedHyperlink">
    <w:name w:val="FollowedHyperlink"/>
    <w:uiPriority w:val="99"/>
    <w:semiHidden/>
    <w:unhideWhenUsed/>
    <w:rsid w:val="00C4463C"/>
    <w:rPr>
      <w:color w:val="96607D"/>
      <w:u w:val="single"/>
    </w:rPr>
  </w:style>
  <w:style w:type="character" w:customStyle="1" w:styleId="Heading1Char">
    <w:name w:val="Heading 1 Char"/>
    <w:link w:val="Heading1"/>
    <w:uiPriority w:val="9"/>
    <w:rsid w:val="00327A0B"/>
    <w:rPr>
      <w:rFonts w:ascii="Aptos Display" w:eastAsia="Times New Roman" w:hAnsi="Aptos Display" w:cs="Times New Roman"/>
      <w:b/>
      <w:bCs/>
      <w:kern w:val="32"/>
      <w:sz w:val="32"/>
      <w:szCs w:val="32"/>
      <w:lang w:eastAsia="en-US"/>
    </w:rPr>
  </w:style>
  <w:style w:type="character" w:customStyle="1" w:styleId="Heading2Char">
    <w:name w:val="Heading 2 Char"/>
    <w:link w:val="Heading2"/>
    <w:uiPriority w:val="9"/>
    <w:rsid w:val="00327A0B"/>
    <w:rPr>
      <w:rFonts w:eastAsia="Times New Roman" w:cs="Times New Roman"/>
      <w:b/>
      <w:bCs/>
      <w:iCs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aifs.gov.au/media/rite-passage-sets-young-gamblers-future-harms" TargetMode="External"/><Relationship Id="rId18" Type="http://schemas.openxmlformats.org/officeDocument/2006/relationships/header" Target="header2.xml"/><Relationship Id="rId3" Type="http://schemas.openxmlformats.org/officeDocument/2006/relationships/customXml" Target="../customXml/item3.xml"/><Relationship Id="rId21" Type="http://schemas.openxmlformats.org/officeDocument/2006/relationships/header" Target="header3.xml"/><Relationship Id="rId7" Type="http://schemas.openxmlformats.org/officeDocument/2006/relationships/settings" Target="settings.xml"/><Relationship Id="rId12" Type="http://schemas.openxmlformats.org/officeDocument/2006/relationships/hyperlink" Target="https://aifs.gov.au/all-research/research-snapshots/weighing-odds-sports-betting-and-young-men" TargetMode="External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hyperlink" Target="https://aifs.gov.au/all-research/research-snapshots/weighing-odds-sports-betting-and-young-men" TargetMode="External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justice.vic.gov.au/the-prevalence-of-gambling-in-secondary-school-students-in-victoria-and-NSW" TargetMode="External"/><Relationship Id="rId24" Type="http://schemas.openxmlformats.org/officeDocument/2006/relationships/theme" Target="theme/theme1.xml"/><Relationship Id="rId5" Type="http://schemas.openxmlformats.org/officeDocument/2006/relationships/numbering" Target="numbering.xml"/><Relationship Id="rId15" Type="http://schemas.openxmlformats.org/officeDocument/2006/relationships/hyperlink" Target="https://www.justice.vic.gov.au/the-prevalence-of-gambling-in-secondary-school-students-in-victoria-and-NSW" TargetMode="External"/><Relationship Id="rId23" Type="http://schemas.openxmlformats.org/officeDocument/2006/relationships/fontTable" Target="fontTable.xml"/><Relationship Id="rId10" Type="http://schemas.openxmlformats.org/officeDocument/2006/relationships/endnotes" Target="endnotes.xml"/><Relationship Id="rId19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://www.beaheadofthegame.vic.gov.au" TargetMode="External"/><Relationship Id="rId22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LongProperties xmlns="http://schemas.microsoft.com/office/2006/metadata/longProperties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b8175da-692f-4ffd-8d30-578a731ab18f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CE67805AD127A4C891525FB74F01F75" ma:contentTypeVersion="11" ma:contentTypeDescription="Create a new document." ma:contentTypeScope="" ma:versionID="cc0227bc6700ada0de671774a32800c3">
  <xsd:schema xmlns:xsd="http://www.w3.org/2001/XMLSchema" xmlns:xs="http://www.w3.org/2001/XMLSchema" xmlns:p="http://schemas.microsoft.com/office/2006/metadata/properties" xmlns:ns2="eb8175da-692f-4ffd-8d30-578a731ab18f" targetNamespace="http://schemas.microsoft.com/office/2006/metadata/properties" ma:root="true" ma:fieldsID="53261941bdddc5f8a44e30b8423c87b8" ns2:_="">
    <xsd:import namespace="eb8175da-692f-4ffd-8d30-578a731ab18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2:MediaServiceOCR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8175da-692f-4ffd-8d30-578a731ab18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6e24e156-28e6-48ad-9c0f-4171595c9d9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18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353C272-9CB9-4554-8960-514F3A5EFFA5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FE074BBD-8EFC-4A2C-830C-F4696762C11A}">
  <ds:schemaRefs>
    <ds:schemaRef ds:uri="http://schemas.microsoft.com/office/2006/documentManagement/types"/>
    <ds:schemaRef ds:uri="http://purl.org/dc/terms/"/>
    <ds:schemaRef ds:uri="http://purl.org/dc/dcmitype/"/>
    <ds:schemaRef ds:uri="http://purl.org/dc/elements/1.1/"/>
    <ds:schemaRef ds:uri="eb8175da-692f-4ffd-8d30-578a731ab18f"/>
    <ds:schemaRef ds:uri="http://schemas.openxmlformats.org/package/2006/metadata/core-properties"/>
    <ds:schemaRef ds:uri="http://schemas.microsoft.com/office/infopath/2007/PartnerControls"/>
    <ds:schemaRef ds:uri="http://schemas.microsoft.com/office/2006/metadata/propertie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650F4C36-16E7-4380-8E2F-7C88DA52F1A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b8175da-692f-4ffd-8d30-578a731ab18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4E22722-F325-41CB-9298-09091FC1584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500</Words>
  <Characters>2506</Characters>
  <Application>Microsoft Office Word</Application>
  <DocSecurity>0</DocSecurity>
  <Lines>59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2975</CharactersWithSpaces>
  <SharedDoc>false</SharedDoc>
  <HLinks>
    <vt:vector size="12" baseType="variant">
      <vt:variant>
        <vt:i4>7340067</vt:i4>
      </vt:variant>
      <vt:variant>
        <vt:i4>3</vt:i4>
      </vt:variant>
      <vt:variant>
        <vt:i4>0</vt:i4>
      </vt:variant>
      <vt:variant>
        <vt:i4>5</vt:i4>
      </vt:variant>
      <vt:variant>
        <vt:lpwstr>http://www.beaheadofthegame.vic.gov.au/</vt:lpwstr>
      </vt:variant>
      <vt:variant>
        <vt:lpwstr/>
      </vt:variant>
      <vt:variant>
        <vt:i4>655361</vt:i4>
      </vt:variant>
      <vt:variant>
        <vt:i4>0</vt:i4>
      </vt:variant>
      <vt:variant>
        <vt:i4>0</vt:i4>
      </vt:variant>
      <vt:variant>
        <vt:i4>5</vt:i4>
      </vt:variant>
      <vt:variant>
        <vt:lpwstr>https://growingupinaustralia.gov.au/research-findings/annual-statistical-reports-2018/gambling-activity-among-teenagers-and-their-parents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Suwanit Downing (DJCS)</dc:creator>
  <cp:keywords/>
  <dc:description/>
  <cp:lastModifiedBy>Andrea Hince (Health)</cp:lastModifiedBy>
  <cp:revision>23</cp:revision>
  <cp:lastPrinted>2026-03-03T04:49:00Z</cp:lastPrinted>
  <dcterms:created xsi:type="dcterms:W3CDTF">2025-12-15T03:43:00Z</dcterms:created>
  <dcterms:modified xsi:type="dcterms:W3CDTF">2026-03-03T04:49:00Z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SharedWithUsers">
    <vt:lpwstr>Andrea Hince (DJCS);Michael Swift (DJCS);Mark Riddiford (DJCS)</vt:lpwstr>
  </property>
  <property fmtid="{D5CDD505-2E9C-101B-9397-08002B2CF9AE}" pid="3" name="SharedWithUsers">
    <vt:lpwstr>134;#Andrea Hince (DJCS);#501;#Michael Swift (DJCS);#55;#Mark Riddiford (DJCS)</vt:lpwstr>
  </property>
  <property fmtid="{D5CDD505-2E9C-101B-9397-08002B2CF9AE}" pid="4" name="_dlc_DocId">
    <vt:lpwstr>COMMS-1853127015-34773</vt:lpwstr>
  </property>
  <property fmtid="{D5CDD505-2E9C-101B-9397-08002B2CF9AE}" pid="5" name="_dlc_DocIdItemGuid">
    <vt:lpwstr>ec55059e-3b0e-4875-84b0-16748c0fdfdf</vt:lpwstr>
  </property>
  <property fmtid="{D5CDD505-2E9C-101B-9397-08002B2CF9AE}" pid="6" name="_dlc_DocIdUrl">
    <vt:lpwstr>https://dhhsvicgovau.sharepoint.com/sites/GHPR-Comms-GRP/_layouts/15/DocIdRedir.aspx?ID=COMMS-1853127015-34773, COMMS-1853127015-34773</vt:lpwstr>
  </property>
  <property fmtid="{D5CDD505-2E9C-101B-9397-08002B2CF9AE}" pid="7" name="TaxKeyword">
    <vt:lpwstr/>
  </property>
  <property fmtid="{D5CDD505-2E9C-101B-9397-08002B2CF9AE}" pid="8" name="MediaServiceImageTags">
    <vt:lpwstr/>
  </property>
  <property fmtid="{D5CDD505-2E9C-101B-9397-08002B2CF9AE}" pid="9" name="MSIP_Label_43e64453-338c-4f93-8a4d-0039a0a41f2a_Enabled">
    <vt:lpwstr>true</vt:lpwstr>
  </property>
  <property fmtid="{D5CDD505-2E9C-101B-9397-08002B2CF9AE}" pid="10" name="MSIP_Label_43e64453-338c-4f93-8a4d-0039a0a41f2a_SetDate">
    <vt:lpwstr>2025-12-15T03:43:59Z</vt:lpwstr>
  </property>
  <property fmtid="{D5CDD505-2E9C-101B-9397-08002B2CF9AE}" pid="11" name="MSIP_Label_43e64453-338c-4f93-8a4d-0039a0a41f2a_Method">
    <vt:lpwstr>Privileged</vt:lpwstr>
  </property>
  <property fmtid="{D5CDD505-2E9C-101B-9397-08002B2CF9AE}" pid="12" name="MSIP_Label_43e64453-338c-4f93-8a4d-0039a0a41f2a_Name">
    <vt:lpwstr>43e64453-338c-4f93-8a4d-0039a0a41f2a</vt:lpwstr>
  </property>
  <property fmtid="{D5CDD505-2E9C-101B-9397-08002B2CF9AE}" pid="13" name="MSIP_Label_43e64453-338c-4f93-8a4d-0039a0a41f2a_SiteId">
    <vt:lpwstr>c0e0601f-0fac-449c-9c88-a104c4eb9f28</vt:lpwstr>
  </property>
  <property fmtid="{D5CDD505-2E9C-101B-9397-08002B2CF9AE}" pid="14" name="MSIP_Label_43e64453-338c-4f93-8a4d-0039a0a41f2a_ActionId">
    <vt:lpwstr>2a5967d9-48a7-44e3-b196-63e57e5d40c4</vt:lpwstr>
  </property>
  <property fmtid="{D5CDD505-2E9C-101B-9397-08002B2CF9AE}" pid="15" name="MSIP_Label_43e64453-338c-4f93-8a4d-0039a0a41f2a_ContentBits">
    <vt:lpwstr>2</vt:lpwstr>
  </property>
  <property fmtid="{D5CDD505-2E9C-101B-9397-08002B2CF9AE}" pid="16" name="MSIP_Label_43e64453-338c-4f93-8a4d-0039a0a41f2a_Tag">
    <vt:lpwstr>10, 0, 1, 1</vt:lpwstr>
  </property>
  <property fmtid="{D5CDD505-2E9C-101B-9397-08002B2CF9AE}" pid="17" name="ContentTypeId">
    <vt:lpwstr>0x010100DCE67805AD127A4C891525FB74F01F75</vt:lpwstr>
  </property>
</Properties>
</file>