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A59" w14:textId="77777777" w:rsidR="00CC201D" w:rsidRPr="002D7151" w:rsidRDefault="00CC201D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  <w:r w:rsidRPr="002D7151">
        <w:rPr>
          <w:rFonts w:cs="Calibri"/>
          <w:b/>
          <w:bCs/>
          <w:color w:val="034D81"/>
        </w:rPr>
        <w:t xml:space="preserve">Include this </w:t>
      </w:r>
      <w:r w:rsidR="00233FFE" w:rsidRPr="002D7151">
        <w:rPr>
          <w:rFonts w:cs="Calibri"/>
          <w:b/>
          <w:bCs/>
          <w:color w:val="034D81"/>
        </w:rPr>
        <w:t>article</w:t>
      </w:r>
      <w:r w:rsidRPr="002D7151">
        <w:rPr>
          <w:rFonts w:cs="Calibri"/>
          <w:b/>
          <w:bCs/>
          <w:color w:val="034D81"/>
        </w:rPr>
        <w:t xml:space="preserve"> in your newsletters and communications </w:t>
      </w:r>
      <w:r w:rsidR="00C4463C" w:rsidRPr="002D7151">
        <w:rPr>
          <w:rFonts w:cs="Calibri"/>
          <w:b/>
          <w:bCs/>
          <w:color w:val="034D81"/>
        </w:rPr>
        <w:t>to</w:t>
      </w:r>
      <w:r w:rsidRPr="002D7151">
        <w:rPr>
          <w:rFonts w:cs="Calibri"/>
          <w:b/>
          <w:bCs/>
          <w:color w:val="034D81"/>
        </w:rPr>
        <w:t xml:space="preserve"> </w:t>
      </w:r>
      <w:r w:rsidR="00C4463C" w:rsidRPr="002D7151">
        <w:rPr>
          <w:rFonts w:cs="Calibri"/>
          <w:b/>
          <w:bCs/>
          <w:color w:val="034D81"/>
        </w:rPr>
        <w:t xml:space="preserve">the </w:t>
      </w:r>
      <w:r w:rsidRPr="002D7151">
        <w:rPr>
          <w:rFonts w:cs="Calibri"/>
          <w:b/>
          <w:bCs/>
          <w:color w:val="034D81"/>
        </w:rPr>
        <w:t>parents and carers of your students.</w:t>
      </w:r>
    </w:p>
    <w:p w14:paraId="2E4B824A" w14:textId="77777777" w:rsidR="0028535D" w:rsidRPr="00327A0B" w:rsidRDefault="00073C9A" w:rsidP="00327A0B">
      <w:pPr>
        <w:pStyle w:val="Heading1"/>
        <w:ind w:firstLine="720"/>
        <w:rPr>
          <w:rFonts w:eastAsia="Calibri"/>
          <w:lang w:val="en"/>
        </w:rPr>
      </w:pPr>
      <w:r w:rsidRPr="00327A0B">
        <w:rPr>
          <w:lang w:val="en"/>
        </w:rPr>
        <w:t>Help young people think critically about gambling ads</w:t>
      </w:r>
    </w:p>
    <w:p w14:paraId="12991C9A" w14:textId="7FE9F390" w:rsidR="00073C9A" w:rsidRDefault="00073C9A" w:rsidP="00327A0B">
      <w:pPr>
        <w:ind w:left="720"/>
        <w:rPr>
          <w:sz w:val="22"/>
          <w:szCs w:val="22"/>
          <w:lang w:val="en"/>
        </w:rPr>
      </w:pPr>
      <w:r w:rsidRPr="00327A0B">
        <w:rPr>
          <w:sz w:val="22"/>
          <w:szCs w:val="22"/>
          <w:lang w:val="en"/>
        </w:rPr>
        <w:t xml:space="preserve">Kids </w:t>
      </w:r>
      <w:r w:rsidR="0096701A" w:rsidRPr="00327A0B">
        <w:rPr>
          <w:sz w:val="22"/>
          <w:szCs w:val="22"/>
          <w:lang w:val="en"/>
        </w:rPr>
        <w:t xml:space="preserve">these days </w:t>
      </w:r>
      <w:r w:rsidRPr="00327A0B">
        <w:rPr>
          <w:sz w:val="22"/>
          <w:szCs w:val="22"/>
          <w:lang w:val="en"/>
        </w:rPr>
        <w:t xml:space="preserve">are exposed to prolific gambling advertising. </w:t>
      </w:r>
      <w:r w:rsidR="0096701A" w:rsidRPr="00327A0B">
        <w:rPr>
          <w:sz w:val="22"/>
          <w:szCs w:val="22"/>
          <w:lang w:val="en"/>
        </w:rPr>
        <w:t xml:space="preserve">Far from being harmless, these ads </w:t>
      </w:r>
      <w:r w:rsidRPr="00327A0B">
        <w:rPr>
          <w:sz w:val="22"/>
          <w:szCs w:val="22"/>
          <w:lang w:val="en"/>
        </w:rPr>
        <w:t xml:space="preserve">are priming kids to think </w:t>
      </w:r>
      <w:r w:rsidR="0096701A" w:rsidRPr="00327A0B">
        <w:rPr>
          <w:sz w:val="22"/>
          <w:szCs w:val="22"/>
          <w:lang w:val="en"/>
        </w:rPr>
        <w:t>gambling</w:t>
      </w:r>
      <w:r w:rsidRPr="00327A0B">
        <w:rPr>
          <w:sz w:val="22"/>
          <w:szCs w:val="22"/>
          <w:lang w:val="en"/>
        </w:rPr>
        <w:t xml:space="preserve"> is normal and risk free</w:t>
      </w:r>
      <w:r w:rsidR="0096701A" w:rsidRPr="00327A0B">
        <w:rPr>
          <w:sz w:val="22"/>
          <w:szCs w:val="22"/>
          <w:lang w:val="en"/>
        </w:rPr>
        <w:t xml:space="preserve"> </w:t>
      </w:r>
      <w:r w:rsidR="0028535D" w:rsidRPr="00327A0B">
        <w:rPr>
          <w:sz w:val="22"/>
          <w:szCs w:val="22"/>
          <w:lang w:val="en"/>
        </w:rPr>
        <w:t xml:space="preserve">and </w:t>
      </w:r>
      <w:r w:rsidR="00327A0B" w:rsidRPr="00327A0B">
        <w:rPr>
          <w:sz w:val="22"/>
          <w:szCs w:val="22"/>
          <w:lang w:val="en"/>
        </w:rPr>
        <w:t xml:space="preserve">can </w:t>
      </w:r>
      <w:r w:rsidR="00327A0B">
        <w:rPr>
          <w:sz w:val="22"/>
          <w:szCs w:val="22"/>
          <w:lang w:val="en"/>
        </w:rPr>
        <w:t>put them at</w:t>
      </w:r>
      <w:r w:rsidR="0028535D" w:rsidRPr="00327A0B">
        <w:rPr>
          <w:sz w:val="22"/>
          <w:szCs w:val="22"/>
          <w:lang w:val="en"/>
        </w:rPr>
        <w:t xml:space="preserve"> risk of </w:t>
      </w:r>
      <w:r w:rsidR="0096701A" w:rsidRPr="00327A0B">
        <w:rPr>
          <w:sz w:val="22"/>
          <w:szCs w:val="22"/>
          <w:lang w:val="en"/>
        </w:rPr>
        <w:t xml:space="preserve">experiencing gambling issues </w:t>
      </w:r>
      <w:r w:rsidR="0028535D" w:rsidRPr="00327A0B">
        <w:rPr>
          <w:sz w:val="22"/>
          <w:szCs w:val="22"/>
          <w:lang w:val="en"/>
        </w:rPr>
        <w:t>as adults</w:t>
      </w:r>
      <w:r w:rsidRPr="00327A0B">
        <w:rPr>
          <w:sz w:val="22"/>
          <w:szCs w:val="22"/>
          <w:lang w:val="en"/>
        </w:rPr>
        <w:t>.</w:t>
      </w:r>
    </w:p>
    <w:p w14:paraId="16EB0B7A" w14:textId="77777777" w:rsidR="006A597D" w:rsidRPr="00327A0B" w:rsidRDefault="006A597D" w:rsidP="002D7151">
      <w:pPr>
        <w:pStyle w:val="Heading2"/>
        <w:spacing w:before="120"/>
        <w:ind w:firstLine="720"/>
        <w:rPr>
          <w:lang w:val="en-US"/>
        </w:rPr>
      </w:pPr>
      <w:r w:rsidRPr="00327A0B">
        <w:rPr>
          <w:lang w:val="en-US"/>
        </w:rPr>
        <w:t>The truth about gambling ads</w:t>
      </w:r>
    </w:p>
    <w:p w14:paraId="0CE6166E" w14:textId="036700D4" w:rsidR="00B258E8" w:rsidRDefault="00B258E8" w:rsidP="00B258E8">
      <w:pPr>
        <w:ind w:left="7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Betting</w:t>
      </w:r>
      <w:r w:rsidRPr="00B258E8">
        <w:rPr>
          <w:rFonts w:cs="Calibri"/>
          <w:sz w:val="22"/>
          <w:szCs w:val="22"/>
        </w:rPr>
        <w:t xml:space="preserve"> ads strongly appeal to young people because they often use humour, celebrities, Tik Tok influencers, and incentives like 'free bets' and 'cash rewards'. </w:t>
      </w:r>
      <w:r>
        <w:rPr>
          <w:rFonts w:cs="Calibri"/>
          <w:sz w:val="22"/>
          <w:szCs w:val="22"/>
        </w:rPr>
        <w:t>In addition, they</w:t>
      </w:r>
      <w:r w:rsidRPr="00B258E8">
        <w:rPr>
          <w:rFonts w:cs="Calibri"/>
          <w:sz w:val="22"/>
          <w:szCs w:val="22"/>
        </w:rPr>
        <w:t xml:space="preserve"> don't show the negative consequences of gambling so they can prime young people to believe that gambling is a risk-free and guaranteed way to make money.</w:t>
      </w:r>
    </w:p>
    <w:p w14:paraId="746C7E16" w14:textId="77777777" w:rsidR="00B258E8" w:rsidRPr="00B258E8" w:rsidRDefault="00B258E8" w:rsidP="00B258E8">
      <w:pPr>
        <w:ind w:left="720"/>
        <w:rPr>
          <w:rFonts w:cs="Calibri"/>
          <w:sz w:val="22"/>
          <w:szCs w:val="22"/>
        </w:rPr>
      </w:pPr>
    </w:p>
    <w:p w14:paraId="71F72D0F" w14:textId="64E5FEA7" w:rsidR="00B258E8" w:rsidRPr="00B258E8" w:rsidRDefault="00B258E8" w:rsidP="00B258E8">
      <w:pPr>
        <w:numPr>
          <w:ilvl w:val="0"/>
          <w:numId w:val="9"/>
        </w:numPr>
        <w:rPr>
          <w:rFonts w:cs="Calibri"/>
          <w:sz w:val="22"/>
          <w:szCs w:val="22"/>
        </w:rPr>
      </w:pPr>
      <w:r w:rsidRPr="00B258E8">
        <w:rPr>
          <w:rFonts w:cs="Calibri"/>
          <w:sz w:val="22"/>
          <w:szCs w:val="22"/>
        </w:rPr>
        <w:t>An average of 948 ads were broadcast daily on free-to-air TV in Victoria in 2021.</w:t>
      </w:r>
    </w:p>
    <w:p w14:paraId="32889402" w14:textId="666748AC" w:rsidR="00B258E8" w:rsidRPr="00B258E8" w:rsidRDefault="00B258E8" w:rsidP="00B258E8">
      <w:pPr>
        <w:numPr>
          <w:ilvl w:val="0"/>
          <w:numId w:val="9"/>
        </w:numPr>
        <w:rPr>
          <w:rFonts w:cs="Calibri"/>
          <w:sz w:val="22"/>
          <w:szCs w:val="22"/>
        </w:rPr>
      </w:pPr>
      <w:r w:rsidRPr="00B258E8">
        <w:rPr>
          <w:rFonts w:cs="Calibri"/>
          <w:sz w:val="22"/>
          <w:szCs w:val="22"/>
        </w:rPr>
        <w:t>Gambling companies spent $171 million on advertising in Australia in 2025.</w:t>
      </w:r>
    </w:p>
    <w:p w14:paraId="1F038A87" w14:textId="77777777" w:rsidR="00B258E8" w:rsidRDefault="00B258E8" w:rsidP="00327A0B">
      <w:pPr>
        <w:ind w:left="720"/>
        <w:rPr>
          <w:rFonts w:cs="Calibri"/>
          <w:sz w:val="22"/>
          <w:szCs w:val="22"/>
          <w:lang w:val="en-US"/>
        </w:rPr>
      </w:pPr>
    </w:p>
    <w:p w14:paraId="5223FE64" w14:textId="1D73C689" w:rsidR="00327A0B" w:rsidRDefault="00B258E8" w:rsidP="00327A0B">
      <w:pPr>
        <w:ind w:left="720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>And t</w:t>
      </w:r>
      <w:r w:rsidR="006A597D" w:rsidRPr="00327A0B">
        <w:rPr>
          <w:rFonts w:cs="Calibri"/>
          <w:sz w:val="22"/>
          <w:szCs w:val="22"/>
          <w:lang w:val="en-US"/>
        </w:rPr>
        <w:t xml:space="preserve">he reality </w:t>
      </w:r>
      <w:r w:rsidR="002D7151" w:rsidRPr="00327A0B">
        <w:rPr>
          <w:rFonts w:cs="Calibri"/>
          <w:sz w:val="22"/>
          <w:szCs w:val="22"/>
          <w:lang w:val="en-US"/>
        </w:rPr>
        <w:t>is</w:t>
      </w:r>
      <w:r w:rsidR="00327A0B">
        <w:rPr>
          <w:rFonts w:cs="Calibri"/>
          <w:sz w:val="22"/>
          <w:szCs w:val="22"/>
          <w:lang w:val="en-US"/>
        </w:rPr>
        <w:t xml:space="preserve"> </w:t>
      </w:r>
      <w:r w:rsidR="002D7151">
        <w:rPr>
          <w:rFonts w:cs="Calibri"/>
          <w:sz w:val="22"/>
          <w:szCs w:val="22"/>
          <w:lang w:val="en-US"/>
        </w:rPr>
        <w:t xml:space="preserve">that </w:t>
      </w:r>
      <w:r w:rsidR="006A597D" w:rsidRPr="00327A0B">
        <w:rPr>
          <w:rFonts w:cs="Calibri"/>
          <w:sz w:val="22"/>
          <w:szCs w:val="22"/>
          <w:lang w:val="en-US"/>
        </w:rPr>
        <w:t xml:space="preserve">gambling ads work. Gambling companies know that for every dollar spent on advertising, </w:t>
      </w:r>
      <w:r w:rsidR="00327A0B">
        <w:rPr>
          <w:rFonts w:cs="Calibri"/>
          <w:sz w:val="22"/>
          <w:szCs w:val="22"/>
          <w:lang w:val="en-US"/>
        </w:rPr>
        <w:t xml:space="preserve">they </w:t>
      </w:r>
      <w:r w:rsidR="00233FFE">
        <w:rPr>
          <w:rFonts w:cs="Calibri"/>
          <w:sz w:val="22"/>
          <w:szCs w:val="22"/>
          <w:lang w:val="en-US"/>
        </w:rPr>
        <w:t>will</w:t>
      </w:r>
      <w:r w:rsidR="00327A0B">
        <w:rPr>
          <w:rFonts w:cs="Calibri"/>
          <w:sz w:val="22"/>
          <w:szCs w:val="22"/>
          <w:lang w:val="en-US"/>
        </w:rPr>
        <w:t xml:space="preserve"> make massive profits</w:t>
      </w:r>
      <w:r w:rsidR="002D7151">
        <w:rPr>
          <w:rFonts w:cs="Calibri"/>
          <w:sz w:val="22"/>
          <w:szCs w:val="22"/>
          <w:lang w:val="en-US"/>
        </w:rPr>
        <w:t xml:space="preserve"> from the people who lose money to gambling</w:t>
      </w:r>
      <w:r w:rsidR="00233FFE">
        <w:rPr>
          <w:rFonts w:cs="Calibri"/>
          <w:sz w:val="22"/>
          <w:szCs w:val="22"/>
          <w:lang w:val="en-US"/>
        </w:rPr>
        <w:t xml:space="preserve">. </w:t>
      </w:r>
    </w:p>
    <w:p w14:paraId="49E32F93" w14:textId="77777777" w:rsidR="00233FFE" w:rsidRPr="002D7151" w:rsidRDefault="00233FFE" w:rsidP="00327A0B">
      <w:pPr>
        <w:ind w:left="720"/>
        <w:rPr>
          <w:rFonts w:cs="Calibri"/>
          <w:sz w:val="16"/>
          <w:szCs w:val="16"/>
          <w:lang w:val="en-US"/>
        </w:rPr>
      </w:pPr>
    </w:p>
    <w:p w14:paraId="5CFF2D73" w14:textId="77777777" w:rsidR="00327A0B" w:rsidRPr="00327A0B" w:rsidRDefault="00327A0B" w:rsidP="002D7151">
      <w:pPr>
        <w:pStyle w:val="Heading2"/>
        <w:spacing w:before="120"/>
        <w:ind w:firstLine="720"/>
        <w:rPr>
          <w:lang w:val="en"/>
        </w:rPr>
      </w:pPr>
      <w:r w:rsidRPr="00327A0B">
        <w:rPr>
          <w:lang w:val="en"/>
        </w:rPr>
        <w:t>What can parents and carers do?</w:t>
      </w:r>
    </w:p>
    <w:p w14:paraId="447F8A57" w14:textId="77777777" w:rsidR="00073C9A" w:rsidRPr="00327A0B" w:rsidRDefault="00073C9A" w:rsidP="00327A0B">
      <w:pPr>
        <w:ind w:left="720"/>
        <w:rPr>
          <w:sz w:val="22"/>
          <w:szCs w:val="22"/>
          <w:lang w:val="en"/>
        </w:rPr>
      </w:pPr>
      <w:r w:rsidRPr="00327A0B">
        <w:rPr>
          <w:sz w:val="22"/>
          <w:szCs w:val="22"/>
          <w:lang w:val="en"/>
        </w:rPr>
        <w:t xml:space="preserve">We can’t stop our children from seeing gambling advertising, but we can help them develop the knowledge and skills to think critically about </w:t>
      </w:r>
      <w:r w:rsidR="00327A0B" w:rsidRPr="00327A0B">
        <w:rPr>
          <w:sz w:val="22"/>
          <w:szCs w:val="22"/>
          <w:lang w:val="en"/>
        </w:rPr>
        <w:t>the ads</w:t>
      </w:r>
      <w:r w:rsidRPr="00327A0B">
        <w:rPr>
          <w:sz w:val="22"/>
          <w:szCs w:val="22"/>
          <w:lang w:val="en"/>
        </w:rPr>
        <w:t xml:space="preserve"> they see.</w:t>
      </w:r>
      <w:r w:rsidR="0028535D" w:rsidRPr="00327A0B">
        <w:rPr>
          <w:sz w:val="22"/>
          <w:szCs w:val="22"/>
          <w:lang w:val="en"/>
        </w:rPr>
        <w:t xml:space="preserve"> </w:t>
      </w:r>
      <w:r w:rsidRPr="00327A0B">
        <w:rPr>
          <w:sz w:val="22"/>
          <w:szCs w:val="22"/>
          <w:lang w:val="en"/>
        </w:rPr>
        <w:t xml:space="preserve">Next time </w:t>
      </w:r>
      <w:r w:rsidR="00327A0B" w:rsidRPr="00327A0B">
        <w:rPr>
          <w:sz w:val="22"/>
          <w:szCs w:val="22"/>
          <w:lang w:val="en"/>
        </w:rPr>
        <w:t>you’re with your child and a gambling ad appears</w:t>
      </w:r>
      <w:r w:rsidR="0028535D" w:rsidRPr="00327A0B">
        <w:rPr>
          <w:sz w:val="22"/>
          <w:szCs w:val="22"/>
          <w:lang w:val="en"/>
        </w:rPr>
        <w:t xml:space="preserve">, </w:t>
      </w:r>
      <w:r w:rsidRPr="00327A0B">
        <w:rPr>
          <w:sz w:val="22"/>
          <w:szCs w:val="22"/>
          <w:lang w:val="en"/>
        </w:rPr>
        <w:t xml:space="preserve">ask </w:t>
      </w:r>
      <w:r w:rsidR="00327A0B" w:rsidRPr="00327A0B">
        <w:rPr>
          <w:sz w:val="22"/>
          <w:szCs w:val="22"/>
          <w:lang w:val="en"/>
        </w:rPr>
        <w:t>them</w:t>
      </w:r>
      <w:r w:rsidRPr="00327A0B">
        <w:rPr>
          <w:sz w:val="22"/>
          <w:szCs w:val="22"/>
          <w:lang w:val="en"/>
        </w:rPr>
        <w:t xml:space="preserve"> questions like:</w:t>
      </w:r>
    </w:p>
    <w:p w14:paraId="6BEB0538" w14:textId="77777777" w:rsidR="00073C9A" w:rsidRPr="00233FFE" w:rsidRDefault="00327A0B" w:rsidP="00233FFE">
      <w:pPr>
        <w:numPr>
          <w:ilvl w:val="1"/>
          <w:numId w:val="7"/>
        </w:numPr>
        <w:rPr>
          <w:rFonts w:eastAsia="Times New Roman"/>
          <w:i/>
          <w:iCs/>
          <w:sz w:val="22"/>
          <w:szCs w:val="22"/>
          <w:lang w:val="en"/>
        </w:rPr>
      </w:pPr>
      <w:r w:rsidRPr="00233FFE">
        <w:rPr>
          <w:i/>
          <w:iCs/>
          <w:sz w:val="22"/>
          <w:szCs w:val="22"/>
          <w:lang w:val="en"/>
        </w:rPr>
        <w:t>Why do you think there are so many gambling ads?</w:t>
      </w:r>
    </w:p>
    <w:p w14:paraId="3234187A" w14:textId="77777777" w:rsidR="00073C9A" w:rsidRPr="00233FFE" w:rsidRDefault="00073C9A" w:rsidP="00233FFE">
      <w:pPr>
        <w:numPr>
          <w:ilvl w:val="1"/>
          <w:numId w:val="7"/>
        </w:numPr>
        <w:rPr>
          <w:rFonts w:eastAsia="Times New Roman"/>
          <w:i/>
          <w:iCs/>
          <w:sz w:val="22"/>
          <w:szCs w:val="22"/>
          <w:lang w:val="en"/>
        </w:rPr>
      </w:pPr>
      <w:r w:rsidRPr="00233FFE">
        <w:rPr>
          <w:i/>
          <w:iCs/>
          <w:sz w:val="22"/>
          <w:szCs w:val="22"/>
          <w:lang w:val="en"/>
        </w:rPr>
        <w:t>Do they make it seem easy to win</w:t>
      </w:r>
      <w:r w:rsidR="00233FFE">
        <w:rPr>
          <w:i/>
          <w:iCs/>
          <w:sz w:val="22"/>
          <w:szCs w:val="22"/>
          <w:lang w:val="en"/>
        </w:rPr>
        <w:t xml:space="preserve">, </w:t>
      </w:r>
      <w:proofErr w:type="gramStart"/>
      <w:r w:rsidR="00233FFE">
        <w:rPr>
          <w:i/>
          <w:iCs/>
          <w:sz w:val="22"/>
          <w:szCs w:val="22"/>
          <w:lang w:val="en"/>
        </w:rPr>
        <w:t>f</w:t>
      </w:r>
      <w:r w:rsidR="00327A0B" w:rsidRPr="00233FFE">
        <w:rPr>
          <w:i/>
          <w:iCs/>
          <w:sz w:val="22"/>
          <w:szCs w:val="22"/>
          <w:lang w:val="en"/>
        </w:rPr>
        <w:t>un</w:t>
      </w:r>
      <w:proofErr w:type="gramEnd"/>
      <w:r w:rsidR="00233FFE">
        <w:rPr>
          <w:i/>
          <w:iCs/>
          <w:sz w:val="22"/>
          <w:szCs w:val="22"/>
          <w:lang w:val="en"/>
        </w:rPr>
        <w:t xml:space="preserve"> and r</w:t>
      </w:r>
      <w:r w:rsidR="00327A0B" w:rsidRPr="00233FFE">
        <w:rPr>
          <w:i/>
          <w:iCs/>
          <w:sz w:val="22"/>
          <w:szCs w:val="22"/>
          <w:lang w:val="en"/>
        </w:rPr>
        <w:t>isk free?</w:t>
      </w:r>
    </w:p>
    <w:p w14:paraId="139BBFCA" w14:textId="77777777" w:rsidR="00073C9A" w:rsidRPr="00233FFE" w:rsidRDefault="00073C9A" w:rsidP="00233FFE">
      <w:pPr>
        <w:numPr>
          <w:ilvl w:val="1"/>
          <w:numId w:val="7"/>
        </w:numPr>
        <w:rPr>
          <w:rFonts w:eastAsia="Times New Roman"/>
          <w:i/>
          <w:iCs/>
          <w:sz w:val="22"/>
          <w:szCs w:val="22"/>
          <w:lang w:val="en"/>
        </w:rPr>
      </w:pPr>
      <w:r w:rsidRPr="00233FFE">
        <w:rPr>
          <w:i/>
          <w:iCs/>
          <w:sz w:val="22"/>
          <w:szCs w:val="22"/>
          <w:lang w:val="en"/>
        </w:rPr>
        <w:t>Why do you think betting compan</w:t>
      </w:r>
      <w:r w:rsidR="0028535D" w:rsidRPr="00233FFE">
        <w:rPr>
          <w:i/>
          <w:iCs/>
          <w:sz w:val="22"/>
          <w:szCs w:val="22"/>
          <w:lang w:val="en"/>
        </w:rPr>
        <w:t>ies</w:t>
      </w:r>
      <w:r w:rsidRPr="00233FFE">
        <w:rPr>
          <w:i/>
          <w:iCs/>
          <w:sz w:val="22"/>
          <w:szCs w:val="22"/>
          <w:lang w:val="en"/>
        </w:rPr>
        <w:t xml:space="preserve"> offer </w:t>
      </w:r>
      <w:r w:rsidR="0028535D" w:rsidRPr="00233FFE">
        <w:rPr>
          <w:i/>
          <w:iCs/>
          <w:sz w:val="22"/>
          <w:szCs w:val="22"/>
          <w:lang w:val="en"/>
        </w:rPr>
        <w:t xml:space="preserve">free </w:t>
      </w:r>
      <w:proofErr w:type="gramStart"/>
      <w:r w:rsidR="0028535D" w:rsidRPr="00233FFE">
        <w:rPr>
          <w:i/>
          <w:iCs/>
          <w:sz w:val="22"/>
          <w:szCs w:val="22"/>
          <w:lang w:val="en"/>
        </w:rPr>
        <w:t>bets, ‘</w:t>
      </w:r>
      <w:proofErr w:type="gramEnd"/>
      <w:r w:rsidR="0028535D" w:rsidRPr="00233FFE">
        <w:rPr>
          <w:i/>
          <w:iCs/>
          <w:sz w:val="22"/>
          <w:szCs w:val="22"/>
          <w:lang w:val="en"/>
        </w:rPr>
        <w:t xml:space="preserve">multis’ and cash back </w:t>
      </w:r>
      <w:proofErr w:type="gramStart"/>
      <w:r w:rsidR="0028535D" w:rsidRPr="00233FFE">
        <w:rPr>
          <w:i/>
          <w:iCs/>
          <w:sz w:val="22"/>
          <w:szCs w:val="22"/>
          <w:lang w:val="en"/>
        </w:rPr>
        <w:t>offers</w:t>
      </w:r>
      <w:proofErr w:type="gramEnd"/>
      <w:r w:rsidR="0028535D" w:rsidRPr="00233FFE">
        <w:rPr>
          <w:i/>
          <w:iCs/>
          <w:sz w:val="22"/>
          <w:szCs w:val="22"/>
          <w:lang w:val="en"/>
        </w:rPr>
        <w:t>?</w:t>
      </w:r>
      <w:r w:rsidRPr="00233FFE">
        <w:rPr>
          <w:i/>
          <w:iCs/>
          <w:sz w:val="22"/>
          <w:szCs w:val="22"/>
          <w:lang w:val="en"/>
        </w:rPr>
        <w:t xml:space="preserve"> </w:t>
      </w:r>
    </w:p>
    <w:p w14:paraId="59195616" w14:textId="77777777" w:rsidR="00073C9A" w:rsidRPr="00233FFE" w:rsidRDefault="00327A0B" w:rsidP="00233FFE">
      <w:pPr>
        <w:numPr>
          <w:ilvl w:val="1"/>
          <w:numId w:val="7"/>
        </w:numPr>
        <w:rPr>
          <w:rFonts w:eastAsia="Times New Roman"/>
          <w:i/>
          <w:iCs/>
          <w:sz w:val="22"/>
          <w:szCs w:val="22"/>
          <w:lang w:val="en"/>
        </w:rPr>
      </w:pPr>
      <w:r w:rsidRPr="00233FFE">
        <w:rPr>
          <w:i/>
          <w:iCs/>
          <w:sz w:val="22"/>
          <w:szCs w:val="22"/>
          <w:lang w:val="en"/>
        </w:rPr>
        <w:t xml:space="preserve">Who do you </w:t>
      </w:r>
      <w:proofErr w:type="gramStart"/>
      <w:r w:rsidRPr="00233FFE">
        <w:rPr>
          <w:i/>
          <w:iCs/>
          <w:sz w:val="22"/>
          <w:szCs w:val="22"/>
          <w:lang w:val="en"/>
        </w:rPr>
        <w:t>think really</w:t>
      </w:r>
      <w:proofErr w:type="gramEnd"/>
      <w:r w:rsidRPr="00233FFE">
        <w:rPr>
          <w:i/>
          <w:iCs/>
          <w:sz w:val="22"/>
          <w:szCs w:val="22"/>
          <w:lang w:val="en"/>
        </w:rPr>
        <w:t xml:space="preserve"> wins when it comes to gambling?</w:t>
      </w:r>
    </w:p>
    <w:p w14:paraId="3C08828D" w14:textId="77777777" w:rsidR="00233FFE" w:rsidRDefault="00233FFE" w:rsidP="00327A0B">
      <w:pPr>
        <w:ind w:left="720"/>
        <w:rPr>
          <w:rFonts w:eastAsia="Times New Roman"/>
          <w:sz w:val="22"/>
          <w:szCs w:val="22"/>
          <w:lang w:val="en"/>
        </w:rPr>
      </w:pPr>
    </w:p>
    <w:p w14:paraId="2D853F07" w14:textId="77777777" w:rsidR="00073C9A" w:rsidRDefault="00776B96" w:rsidP="00327A0B">
      <w:pPr>
        <w:ind w:left="720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By starting a</w:t>
      </w:r>
      <w:r w:rsidR="00073C9A" w:rsidRPr="00327A0B">
        <w:rPr>
          <w:rFonts w:eastAsia="Times New Roman"/>
          <w:sz w:val="22"/>
          <w:szCs w:val="22"/>
          <w:lang w:val="en"/>
        </w:rPr>
        <w:t xml:space="preserve"> discussion, </w:t>
      </w:r>
      <w:r>
        <w:rPr>
          <w:rFonts w:eastAsia="Times New Roman"/>
          <w:sz w:val="22"/>
          <w:szCs w:val="22"/>
          <w:lang w:val="en"/>
        </w:rPr>
        <w:t xml:space="preserve">you can help </w:t>
      </w:r>
      <w:r w:rsidR="00073C9A" w:rsidRPr="00327A0B">
        <w:rPr>
          <w:rFonts w:eastAsia="Times New Roman"/>
          <w:sz w:val="22"/>
          <w:szCs w:val="22"/>
          <w:lang w:val="en"/>
        </w:rPr>
        <w:t xml:space="preserve">your child </w:t>
      </w:r>
      <w:r>
        <w:rPr>
          <w:rFonts w:eastAsia="Times New Roman"/>
          <w:sz w:val="22"/>
          <w:szCs w:val="22"/>
          <w:lang w:val="en"/>
        </w:rPr>
        <w:t xml:space="preserve">think critically about </w:t>
      </w:r>
      <w:r w:rsidR="00073C9A" w:rsidRPr="00327A0B">
        <w:rPr>
          <w:rFonts w:eastAsia="Times New Roman"/>
          <w:sz w:val="22"/>
          <w:szCs w:val="22"/>
          <w:lang w:val="en"/>
        </w:rPr>
        <w:t xml:space="preserve">gambling </w:t>
      </w:r>
      <w:r>
        <w:rPr>
          <w:rFonts w:eastAsia="Times New Roman"/>
          <w:sz w:val="22"/>
          <w:szCs w:val="22"/>
          <w:lang w:val="en"/>
        </w:rPr>
        <w:t xml:space="preserve">advertising and </w:t>
      </w:r>
      <w:r w:rsidR="00233FFE">
        <w:rPr>
          <w:rFonts w:eastAsia="Times New Roman"/>
          <w:sz w:val="22"/>
          <w:szCs w:val="22"/>
          <w:lang w:val="en"/>
        </w:rPr>
        <w:t>understand</w:t>
      </w:r>
      <w:r>
        <w:rPr>
          <w:rFonts w:eastAsia="Times New Roman"/>
          <w:sz w:val="22"/>
          <w:szCs w:val="22"/>
          <w:lang w:val="en"/>
        </w:rPr>
        <w:t xml:space="preserve"> that gambling is </w:t>
      </w:r>
      <w:r w:rsidR="00073C9A" w:rsidRPr="00327A0B">
        <w:rPr>
          <w:rFonts w:eastAsia="Times New Roman"/>
          <w:sz w:val="22"/>
          <w:szCs w:val="22"/>
          <w:lang w:val="en"/>
        </w:rPr>
        <w:t>a risky activity that often results in people losing, rather than winning money.</w:t>
      </w:r>
    </w:p>
    <w:p w14:paraId="6BCFC748" w14:textId="77777777" w:rsidR="002D7151" w:rsidRPr="002D7151" w:rsidRDefault="002D7151" w:rsidP="00327A0B">
      <w:pPr>
        <w:ind w:left="720"/>
        <w:rPr>
          <w:rFonts w:eastAsia="Times New Roman"/>
          <w:sz w:val="16"/>
          <w:szCs w:val="16"/>
          <w:lang w:val="en"/>
        </w:rPr>
      </w:pPr>
    </w:p>
    <w:p w14:paraId="1D1D09E6" w14:textId="21977DD0" w:rsidR="002D7151" w:rsidRPr="002D7151" w:rsidRDefault="002D7151" w:rsidP="002D7151">
      <w:pPr>
        <w:ind w:left="720"/>
        <w:rPr>
          <w:rFonts w:eastAsia="Times New Roman"/>
          <w:sz w:val="22"/>
          <w:szCs w:val="22"/>
          <w:lang w:val="en"/>
        </w:rPr>
      </w:pPr>
      <w:r w:rsidRPr="002D7151">
        <w:rPr>
          <w:rFonts w:eastAsia="Times New Roman"/>
          <w:sz w:val="22"/>
          <w:szCs w:val="22"/>
          <w:lang w:val="en"/>
        </w:rPr>
        <w:t xml:space="preserve">For </w:t>
      </w:r>
      <w:r>
        <w:rPr>
          <w:rFonts w:eastAsia="Times New Roman"/>
          <w:sz w:val="22"/>
          <w:szCs w:val="22"/>
          <w:lang w:val="en"/>
        </w:rPr>
        <w:t xml:space="preserve">more </w:t>
      </w:r>
      <w:r w:rsidRPr="002D7151">
        <w:rPr>
          <w:rFonts w:eastAsia="Times New Roman"/>
          <w:sz w:val="22"/>
          <w:szCs w:val="22"/>
          <w:lang w:val="en"/>
        </w:rPr>
        <w:t xml:space="preserve">tips on how to have a conversation about gambling, visit the ‘Parents and carers’ section of Be Ahead of the Game website: </w:t>
      </w:r>
      <w:hyperlink r:id="rId11" w:history="1">
        <w:r w:rsidRPr="002D7151">
          <w:rPr>
            <w:rStyle w:val="Hyperlink"/>
            <w:rFonts w:eastAsia="Times New Roman" w:cs="Calibri"/>
            <w:sz w:val="22"/>
            <w:szCs w:val="22"/>
            <w:lang w:val="en"/>
          </w:rPr>
          <w:t>www.beaheadofthegame.vic.gov.au</w:t>
        </w:r>
      </w:hyperlink>
    </w:p>
    <w:p w14:paraId="7E117007" w14:textId="77777777" w:rsidR="00233FFE" w:rsidRPr="00B258E8" w:rsidRDefault="00233FFE" w:rsidP="00233FFE">
      <w:pPr>
        <w:shd w:val="clear" w:color="auto" w:fill="FFFFFF"/>
        <w:ind w:left="720"/>
        <w:rPr>
          <w:rFonts w:cs="Calibri"/>
          <w:color w:val="222222"/>
          <w:sz w:val="10"/>
          <w:szCs w:val="10"/>
          <w:lang w:val="en-US"/>
        </w:rPr>
      </w:pPr>
    </w:p>
    <w:p w14:paraId="7E03B493" w14:textId="77777777" w:rsidR="002D7151" w:rsidRPr="002D7151" w:rsidRDefault="002D7151" w:rsidP="00233FFE">
      <w:pPr>
        <w:shd w:val="clear" w:color="auto" w:fill="FFFFFF"/>
        <w:ind w:left="720"/>
        <w:rPr>
          <w:rFonts w:cs="Calibri"/>
          <w:color w:val="222222"/>
          <w:sz w:val="6"/>
          <w:szCs w:val="6"/>
          <w:lang w:val="en-US"/>
        </w:rPr>
      </w:pPr>
    </w:p>
    <w:p w14:paraId="6F336B4D" w14:textId="77777777" w:rsidR="002D7151" w:rsidRPr="002D7151" w:rsidRDefault="002D7151" w:rsidP="002D7151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  <w:r w:rsidRPr="002D7151">
        <w:rPr>
          <w:rFonts w:cs="Calibri"/>
          <w:color w:val="222222"/>
          <w:sz w:val="22"/>
          <w:szCs w:val="22"/>
          <w:lang w:val="en-US"/>
        </w:rPr>
        <w:t>[END]</w:t>
      </w:r>
    </w:p>
    <w:p w14:paraId="22A86B93" w14:textId="77777777" w:rsidR="003B2F3C" w:rsidRDefault="003B2F3C" w:rsidP="003B2F3C">
      <w:pPr>
        <w:shd w:val="clear" w:color="auto" w:fill="FFFFFF"/>
        <w:ind w:left="720"/>
        <w:rPr>
          <w:rFonts w:cs="Calibri"/>
          <w:color w:val="222222"/>
          <w:sz w:val="14"/>
          <w:szCs w:val="14"/>
          <w:lang w:val="en-US"/>
        </w:rPr>
      </w:pPr>
    </w:p>
    <w:p w14:paraId="6F6F7299" w14:textId="77777777" w:rsidR="00F05DD7" w:rsidRDefault="003B2F3C" w:rsidP="00F05DD7">
      <w:pPr>
        <w:shd w:val="clear" w:color="auto" w:fill="FFFFFF"/>
        <w:ind w:left="720"/>
        <w:rPr>
          <w:rFonts w:cs="Calibri"/>
          <w:color w:val="222222"/>
          <w:sz w:val="16"/>
          <w:szCs w:val="16"/>
          <w:lang w:val="en-US"/>
        </w:rPr>
      </w:pPr>
      <w:r w:rsidRPr="00B258E8">
        <w:rPr>
          <w:rFonts w:cs="Calibri"/>
          <w:b/>
          <w:bCs/>
          <w:color w:val="222222"/>
          <w:sz w:val="16"/>
          <w:szCs w:val="16"/>
          <w:lang w:val="en-US"/>
        </w:rPr>
        <w:t>Source</w:t>
      </w:r>
      <w:r w:rsidR="00B258E8" w:rsidRPr="00B258E8">
        <w:rPr>
          <w:rFonts w:cs="Calibri"/>
          <w:b/>
          <w:bCs/>
          <w:color w:val="222222"/>
          <w:sz w:val="16"/>
          <w:szCs w:val="16"/>
          <w:lang w:val="en-US"/>
        </w:rPr>
        <w:t>s</w:t>
      </w:r>
      <w:r w:rsidRPr="00B258E8">
        <w:rPr>
          <w:rFonts w:cs="Calibri"/>
          <w:b/>
          <w:bCs/>
          <w:color w:val="222222"/>
          <w:sz w:val="16"/>
          <w:szCs w:val="16"/>
          <w:lang w:val="en-US"/>
        </w:rPr>
        <w:t>:</w:t>
      </w:r>
      <w:r w:rsidRPr="00B258E8">
        <w:rPr>
          <w:rFonts w:cs="Calibri"/>
          <w:color w:val="222222"/>
          <w:sz w:val="16"/>
          <w:szCs w:val="16"/>
          <w:lang w:val="en-US"/>
        </w:rPr>
        <w:t xml:space="preserve"> </w:t>
      </w:r>
      <w:r w:rsidR="00B258E8">
        <w:rPr>
          <w:rFonts w:cs="Calibri"/>
          <w:color w:val="222222"/>
          <w:sz w:val="16"/>
          <w:szCs w:val="16"/>
          <w:lang w:val="en-US"/>
        </w:rPr>
        <w:br/>
      </w:r>
    </w:p>
    <w:p w14:paraId="4B8D36A6" w14:textId="77777777" w:rsidR="00F05DD7" w:rsidRDefault="003B2F3C" w:rsidP="00F05DD7">
      <w:pPr>
        <w:numPr>
          <w:ilvl w:val="0"/>
          <w:numId w:val="11"/>
        </w:numPr>
        <w:shd w:val="clear" w:color="auto" w:fill="FFFFFF"/>
        <w:rPr>
          <w:rFonts w:cs="Calibri"/>
          <w:color w:val="222222"/>
          <w:sz w:val="16"/>
          <w:szCs w:val="16"/>
          <w:lang w:val="en-US"/>
        </w:rPr>
      </w:pPr>
      <w:proofErr w:type="gramStart"/>
      <w:r w:rsidRPr="00B258E8">
        <w:rPr>
          <w:rFonts w:cs="Calibri"/>
          <w:color w:val="222222"/>
          <w:sz w:val="16"/>
          <w:szCs w:val="16"/>
          <w:lang w:val="en-US"/>
        </w:rPr>
        <w:t>Nielsen Ad Intel,</w:t>
      </w:r>
      <w:proofErr w:type="gramEnd"/>
      <w:r w:rsidRPr="00B258E8">
        <w:rPr>
          <w:rFonts w:cs="Calibri"/>
          <w:color w:val="222222"/>
          <w:sz w:val="16"/>
          <w:szCs w:val="16"/>
          <w:lang w:val="en-US"/>
        </w:rPr>
        <w:t xml:space="preserve"> estimated advertising spend based on monitored media channels and outlets, Jan 1 to Dec 31</w:t>
      </w:r>
      <w:proofErr w:type="gramStart"/>
      <w:r w:rsidRPr="00B258E8">
        <w:rPr>
          <w:rFonts w:cs="Calibri"/>
          <w:color w:val="222222"/>
          <w:sz w:val="16"/>
          <w:szCs w:val="16"/>
          <w:lang w:val="en-US"/>
        </w:rPr>
        <w:t xml:space="preserve"> 2022</w:t>
      </w:r>
      <w:proofErr w:type="gramEnd"/>
      <w:r w:rsidRPr="00B258E8">
        <w:rPr>
          <w:rFonts w:cs="Calibri"/>
          <w:color w:val="222222"/>
          <w:sz w:val="16"/>
          <w:szCs w:val="16"/>
          <w:lang w:val="en-US"/>
        </w:rPr>
        <w:t xml:space="preserve"> (2022), Jan 3</w:t>
      </w:r>
      <w:proofErr w:type="gramStart"/>
      <w:r w:rsidRPr="00B258E8">
        <w:rPr>
          <w:rFonts w:cs="Calibri"/>
          <w:color w:val="222222"/>
          <w:sz w:val="16"/>
          <w:szCs w:val="16"/>
          <w:lang w:val="en-US"/>
        </w:rPr>
        <w:t xml:space="preserve"> 2021</w:t>
      </w:r>
      <w:proofErr w:type="gramEnd"/>
      <w:r w:rsidRPr="00B258E8">
        <w:rPr>
          <w:rFonts w:cs="Calibri"/>
          <w:color w:val="222222"/>
          <w:sz w:val="16"/>
          <w:szCs w:val="16"/>
          <w:lang w:val="en-US"/>
        </w:rPr>
        <w:t xml:space="preserve"> to Jan 1</w:t>
      </w:r>
      <w:proofErr w:type="gramStart"/>
      <w:r w:rsidRPr="00B258E8">
        <w:rPr>
          <w:rFonts w:cs="Calibri"/>
          <w:color w:val="222222"/>
          <w:sz w:val="16"/>
          <w:szCs w:val="16"/>
          <w:lang w:val="en-US"/>
        </w:rPr>
        <w:t xml:space="preserve"> 2022</w:t>
      </w:r>
      <w:proofErr w:type="gramEnd"/>
      <w:r w:rsidRPr="00B258E8">
        <w:rPr>
          <w:rFonts w:cs="Calibri"/>
          <w:color w:val="222222"/>
          <w:sz w:val="16"/>
          <w:szCs w:val="16"/>
          <w:lang w:val="en-US"/>
        </w:rPr>
        <w:t xml:space="preserve"> (2021).</w:t>
      </w:r>
      <w:r w:rsidR="00B258E8">
        <w:rPr>
          <w:rFonts w:cs="Calibri"/>
          <w:color w:val="222222"/>
          <w:sz w:val="16"/>
          <w:szCs w:val="16"/>
          <w:lang w:val="en-US"/>
        </w:rPr>
        <w:t xml:space="preserve"> </w:t>
      </w:r>
    </w:p>
    <w:p w14:paraId="3989E1DC" w14:textId="4EF5ECE0" w:rsidR="000C3480" w:rsidRPr="00F05DD7" w:rsidRDefault="00B258E8" w:rsidP="00F05DD7">
      <w:pPr>
        <w:numPr>
          <w:ilvl w:val="0"/>
          <w:numId w:val="11"/>
        </w:numPr>
        <w:shd w:val="clear" w:color="auto" w:fill="FFFFFF"/>
        <w:rPr>
          <w:rFonts w:cs="Calibri"/>
          <w:color w:val="222222"/>
          <w:sz w:val="16"/>
          <w:szCs w:val="16"/>
          <w:lang w:val="en-US"/>
        </w:rPr>
      </w:pPr>
      <w:r w:rsidRPr="00F05DD7">
        <w:rPr>
          <w:rFonts w:cs="Calibri"/>
          <w:color w:val="222222"/>
          <w:sz w:val="16"/>
          <w:szCs w:val="16"/>
          <w:lang w:val="en-US"/>
        </w:rPr>
        <w:t>Nielsen Ad Intel, Biggest Ad Spenders of 2025 Report.</w:t>
      </w:r>
    </w:p>
    <w:sectPr w:rsidR="000C3480" w:rsidRPr="00F05DD7" w:rsidSect="009A7E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FAD8" w14:textId="77777777" w:rsidR="00921BB9" w:rsidRDefault="00921BB9" w:rsidP="009A7EBC">
      <w:r>
        <w:separator/>
      </w:r>
    </w:p>
  </w:endnote>
  <w:endnote w:type="continuationSeparator" w:id="0">
    <w:p w14:paraId="58ADBB5E" w14:textId="77777777" w:rsidR="00921BB9" w:rsidRDefault="00921BB9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F66D" w14:textId="77777777" w:rsidR="003B2F3C" w:rsidRDefault="003B2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3190" w14:textId="5B39413D" w:rsidR="009A7EBC" w:rsidRDefault="00B2128B" w:rsidP="009A7EBC">
    <w:pPr>
      <w:pStyle w:val="Footer"/>
      <w:ind w:left="-1440"/>
    </w:pPr>
    <w:r>
      <w:rPr>
        <w:noProof/>
      </w:rPr>
      <w:pict w14:anchorId="087E8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Green banner with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6FB2" w14:textId="77777777" w:rsidR="003B2F3C" w:rsidRDefault="003B2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57E3" w14:textId="77777777" w:rsidR="00921BB9" w:rsidRDefault="00921BB9" w:rsidP="009A7EBC">
      <w:r>
        <w:separator/>
      </w:r>
    </w:p>
  </w:footnote>
  <w:footnote w:type="continuationSeparator" w:id="0">
    <w:p w14:paraId="7F2FEB0D" w14:textId="77777777" w:rsidR="00921BB9" w:rsidRDefault="00921BB9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57B0" w14:textId="77777777" w:rsidR="003B2F3C" w:rsidRDefault="003B2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C920" w14:textId="742B8CD3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B2128B">
      <w:rPr>
        <w:noProof/>
      </w:rPr>
      <w:pict w14:anchorId="4F0F7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s for Be Ahead of the Game and Victoria State Government" style="width:590.25pt;height:78.7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5B0FCF1A" w14:textId="58789C18" w:rsidR="00B740CB" w:rsidRDefault="00B2128B" w:rsidP="00D6499A">
    <w:pPr>
      <w:pStyle w:val="Header"/>
      <w:ind w:left="-1418"/>
    </w:pPr>
    <w:r>
      <w:pict w14:anchorId="1EBFB3B1">
        <v:shape id="_x0000_i1026" type="#_x0000_t75" alt="Green banner with white text: Newsletter article" style="width:595pt;height:85.55pt">
          <v:imagedata r:id="rId2" o:title="2"/>
        </v:shape>
      </w:pict>
    </w:r>
  </w:p>
  <w:p w14:paraId="088909AA" w14:textId="77777777" w:rsidR="004137CA" w:rsidRDefault="00B2128B" w:rsidP="009A7EBC">
    <w:pPr>
      <w:pStyle w:val="Header"/>
      <w:ind w:left="-1418"/>
      <w:rPr>
        <w:noProof/>
      </w:rPr>
    </w:pPr>
    <w:r>
      <w:rPr>
        <w:noProof/>
      </w:rPr>
      <w:pict w14:anchorId="3B5D61D2">
        <v:shape id="_x0000_i1027" type="#_x0000_t75" style="width:450.7pt;height:637.5pt">
          <v:imagedata r:id="rId3" o:title=""/>
        </v:shape>
      </w:pict>
    </w:r>
  </w:p>
  <w:p w14:paraId="0C4483D8" w14:textId="77777777" w:rsidR="004137CA" w:rsidRDefault="00B2128B" w:rsidP="009A7EBC">
    <w:pPr>
      <w:pStyle w:val="Header"/>
      <w:ind w:left="-1418"/>
      <w:rPr>
        <w:noProof/>
      </w:rPr>
    </w:pPr>
    <w:r>
      <w:rPr>
        <w:noProof/>
      </w:rPr>
      <w:pict w14:anchorId="6CF879AF">
        <v:shape id="_x0000_i1028" type="#_x0000_t75" style="width:450.7pt;height:637.5pt">
          <v:imagedata r:id="rId3" o:title=""/>
        </v:shape>
      </w:pict>
    </w:r>
  </w:p>
  <w:p w14:paraId="3B82BB14" w14:textId="77777777" w:rsidR="004137CA" w:rsidRDefault="00B2128B" w:rsidP="009A7EBC">
    <w:pPr>
      <w:pStyle w:val="Header"/>
      <w:ind w:left="-1418"/>
    </w:pPr>
    <w:r>
      <w:pict w14:anchorId="51A37456">
        <v:shape id="_x0000_i1029" type="#_x0000_t75" style="width:450.7pt;height:637.5pt">
          <v:imagedata r:id="rId3" o:title=""/>
        </v:shape>
      </w:pict>
    </w:r>
    <w:r>
      <w:pict w14:anchorId="06B2EE7F">
        <v:shape id="_x0000_i1030" type="#_x0000_t75" style="width:450.7pt;height:637.5pt">
          <v:imagedata r:id="rId3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CD42" w14:textId="77777777" w:rsidR="003B2F3C" w:rsidRDefault="003B2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8ED"/>
    <w:multiLevelType w:val="hybridMultilevel"/>
    <w:tmpl w:val="A2F28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25C96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C84C97"/>
    <w:multiLevelType w:val="hybridMultilevel"/>
    <w:tmpl w:val="EE40C7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27099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7F7D15"/>
    <w:multiLevelType w:val="hybridMultilevel"/>
    <w:tmpl w:val="C0C02F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3E7EBE"/>
    <w:multiLevelType w:val="multilevel"/>
    <w:tmpl w:val="3986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5D80514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C56E34"/>
    <w:multiLevelType w:val="hybridMultilevel"/>
    <w:tmpl w:val="0EAC1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83FAA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DA205D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8246154">
    <w:abstractNumId w:val="6"/>
  </w:num>
  <w:num w:numId="2" w16cid:durableId="2086028460">
    <w:abstractNumId w:val="8"/>
  </w:num>
  <w:num w:numId="3" w16cid:durableId="1103571920">
    <w:abstractNumId w:val="9"/>
  </w:num>
  <w:num w:numId="4" w16cid:durableId="351493546">
    <w:abstractNumId w:val="10"/>
  </w:num>
  <w:num w:numId="5" w16cid:durableId="447430432">
    <w:abstractNumId w:val="3"/>
  </w:num>
  <w:num w:numId="6" w16cid:durableId="1910530038">
    <w:abstractNumId w:val="7"/>
  </w:num>
  <w:num w:numId="7" w16cid:durableId="992182152">
    <w:abstractNumId w:val="1"/>
  </w:num>
  <w:num w:numId="8" w16cid:durableId="894118212">
    <w:abstractNumId w:val="5"/>
  </w:num>
  <w:num w:numId="9" w16cid:durableId="730543311">
    <w:abstractNumId w:val="0"/>
  </w:num>
  <w:num w:numId="10" w16cid:durableId="1951350986">
    <w:abstractNumId w:val="4"/>
  </w:num>
  <w:num w:numId="11" w16cid:durableId="140209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73C9A"/>
    <w:rsid w:val="000A36CE"/>
    <w:rsid w:val="000C3480"/>
    <w:rsid w:val="00107CFD"/>
    <w:rsid w:val="00125C3B"/>
    <w:rsid w:val="00144035"/>
    <w:rsid w:val="00233FFE"/>
    <w:rsid w:val="00264455"/>
    <w:rsid w:val="0028535D"/>
    <w:rsid w:val="002D7151"/>
    <w:rsid w:val="00307020"/>
    <w:rsid w:val="00327A0B"/>
    <w:rsid w:val="003B2F3C"/>
    <w:rsid w:val="004137CA"/>
    <w:rsid w:val="004229CD"/>
    <w:rsid w:val="00461D96"/>
    <w:rsid w:val="00480992"/>
    <w:rsid w:val="004D514C"/>
    <w:rsid w:val="005357FD"/>
    <w:rsid w:val="0056587F"/>
    <w:rsid w:val="005B0E8E"/>
    <w:rsid w:val="00615BC6"/>
    <w:rsid w:val="00616E3E"/>
    <w:rsid w:val="006A28F5"/>
    <w:rsid w:val="006A597D"/>
    <w:rsid w:val="007539AC"/>
    <w:rsid w:val="00776B96"/>
    <w:rsid w:val="00794635"/>
    <w:rsid w:val="007A5ACA"/>
    <w:rsid w:val="007C5E51"/>
    <w:rsid w:val="00811466"/>
    <w:rsid w:val="008C61EF"/>
    <w:rsid w:val="008D5F59"/>
    <w:rsid w:val="00921BB9"/>
    <w:rsid w:val="0096701A"/>
    <w:rsid w:val="009A7EBC"/>
    <w:rsid w:val="00AA6059"/>
    <w:rsid w:val="00B2128B"/>
    <w:rsid w:val="00B258E8"/>
    <w:rsid w:val="00B70305"/>
    <w:rsid w:val="00B740CB"/>
    <w:rsid w:val="00BE510F"/>
    <w:rsid w:val="00C4463C"/>
    <w:rsid w:val="00CC201D"/>
    <w:rsid w:val="00CC5868"/>
    <w:rsid w:val="00CF7EFC"/>
    <w:rsid w:val="00D34747"/>
    <w:rsid w:val="00D6499A"/>
    <w:rsid w:val="00E15EB7"/>
    <w:rsid w:val="00F05DD7"/>
    <w:rsid w:val="00FE51F6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32D9"/>
  <w15:chartTrackingRefBased/>
  <w15:docId w15:val="{9CD04287-291B-4ED4-A5C2-558524D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0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0B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327A0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27A0B"/>
    <w:rPr>
      <w:rFonts w:eastAsia="Times New Roman" w:cs="Times New Roman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aheadofthegame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83183-31ED-4497-A1AD-C86171B1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CC4DC-E667-4968-911E-D4BF06BBA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FF61B-02F7-46E4-B26C-5D99CC494D0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3D6A29-F0DF-4B07-A872-1F84F458B40C}">
  <ds:schemaRefs>
    <ds:schemaRef ds:uri="http://schemas.microsoft.com/office/2006/documentManagement/types"/>
    <ds:schemaRef ds:uri="eb8175da-692f-4ffd-8d30-578a731ab18f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1885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" baseType="variant"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4</cp:revision>
  <cp:lastPrinted>2026-03-03T04:50:00Z</cp:lastPrinted>
  <dcterms:created xsi:type="dcterms:W3CDTF">2026-03-02T21:52:00Z</dcterms:created>
  <dcterms:modified xsi:type="dcterms:W3CDTF">2026-03-03T04:50:00Z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COMMS-1853127015-34771</vt:lpwstr>
  </property>
  <property fmtid="{D5CDD505-2E9C-101B-9397-08002B2CF9AE}" pid="5" name="_dlc_DocIdItemGuid">
    <vt:lpwstr>f74c6373-9a14-4df7-9c2a-0739d1d0fa8c</vt:lpwstr>
  </property>
  <property fmtid="{D5CDD505-2E9C-101B-9397-08002B2CF9AE}" pid="6" name="_dlc_DocIdUrl">
    <vt:lpwstr>https://dhhsvicgovau.sharepoint.com/sites/GHPR-Comms-GRP/_layouts/15/DocIdRedir.aspx?ID=COMMS-1853127015-34771, COMMS-1853127015-34771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2025-12-15T03:48:13Z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e5bb4522-9766-4c32-bfb8-5a826c99b073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  <property fmtid="{D5CDD505-2E9C-101B-9397-08002B2CF9AE}" pid="17" name="ContentTypeId">
    <vt:lpwstr>0x010100DCE67805AD127A4C891525FB74F01F75</vt:lpwstr>
  </property>
  <property fmtid="{D5CDD505-2E9C-101B-9397-08002B2CF9AE}" pid="18" name="docLang">
    <vt:lpwstr>en</vt:lpwstr>
  </property>
</Properties>
</file>